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E0FB0" w14:textId="77777777" w:rsidR="00264421" w:rsidRDefault="00264421"/>
    <w:p w14:paraId="570E0FB1" w14:textId="77777777" w:rsidR="0076743C" w:rsidRDefault="0076743C"/>
    <w:p w14:paraId="570E0FB2" w14:textId="77777777" w:rsidR="0076743C" w:rsidRDefault="0076743C"/>
    <w:p w14:paraId="570E0FB3" w14:textId="77777777" w:rsidR="0076743C" w:rsidRDefault="0076743C"/>
    <w:p w14:paraId="570E0FB4" w14:textId="77777777" w:rsidR="0076743C" w:rsidRDefault="0076743C"/>
    <w:p w14:paraId="570E0FB5" w14:textId="77777777" w:rsidR="0076743C" w:rsidRDefault="0076743C"/>
    <w:p w14:paraId="570E0FB6" w14:textId="77777777" w:rsidR="0076743C" w:rsidRDefault="0076743C"/>
    <w:p w14:paraId="570E0FB7" w14:textId="77777777" w:rsidR="0076743C" w:rsidRDefault="0076743C"/>
    <w:p w14:paraId="570E0FB8" w14:textId="77777777" w:rsidR="0076743C" w:rsidRDefault="0076743C"/>
    <w:p w14:paraId="570E0FB9" w14:textId="77777777" w:rsidR="0076743C" w:rsidRDefault="0076743C"/>
    <w:p w14:paraId="570E0FBA" w14:textId="77777777" w:rsidR="0076743C" w:rsidRDefault="0076743C"/>
    <w:p w14:paraId="570E0FBB" w14:textId="77777777" w:rsidR="0076743C" w:rsidRDefault="0076743C"/>
    <w:p w14:paraId="570E0FBC" w14:textId="77777777" w:rsidR="0076743C" w:rsidRDefault="0076743C"/>
    <w:p w14:paraId="570E0FBD" w14:textId="77777777" w:rsidR="0076743C" w:rsidRDefault="0076743C"/>
    <w:p w14:paraId="570E0FBE" w14:textId="77777777" w:rsidR="00100210" w:rsidRDefault="00100210"/>
    <w:p w14:paraId="570E0FBF" w14:textId="77777777" w:rsidR="00403882" w:rsidRDefault="00403882"/>
    <w:tbl>
      <w:tblPr>
        <w:tblpPr w:leftFromText="141" w:rightFromText="141" w:vertAnchor="page" w:horzAnchor="margin" w:tblpXSpec="center" w:tblpY="1066"/>
        <w:tblW w:w="16601" w:type="dxa"/>
        <w:tblLayout w:type="fixed"/>
        <w:tblCellMar>
          <w:left w:w="70" w:type="dxa"/>
          <w:right w:w="70" w:type="dxa"/>
        </w:tblCellMar>
        <w:tblLook w:val="01E0" w:firstRow="1" w:lastRow="1" w:firstColumn="1" w:lastColumn="1" w:noHBand="0" w:noVBand="0"/>
      </w:tblPr>
      <w:tblGrid>
        <w:gridCol w:w="357"/>
        <w:gridCol w:w="18"/>
        <w:gridCol w:w="160"/>
        <w:gridCol w:w="160"/>
        <w:gridCol w:w="59"/>
        <w:gridCol w:w="167"/>
        <w:gridCol w:w="54"/>
        <w:gridCol w:w="157"/>
        <w:gridCol w:w="205"/>
        <w:gridCol w:w="515"/>
        <w:gridCol w:w="194"/>
        <w:gridCol w:w="695"/>
        <w:gridCol w:w="723"/>
        <w:gridCol w:w="194"/>
        <w:gridCol w:w="160"/>
        <w:gridCol w:w="756"/>
        <w:gridCol w:w="916"/>
        <w:gridCol w:w="534"/>
        <w:gridCol w:w="344"/>
        <w:gridCol w:w="878"/>
        <w:gridCol w:w="875"/>
        <w:gridCol w:w="191"/>
        <w:gridCol w:w="139"/>
        <w:gridCol w:w="191"/>
        <w:gridCol w:w="155"/>
        <w:gridCol w:w="205"/>
        <w:gridCol w:w="360"/>
        <w:gridCol w:w="269"/>
        <w:gridCol w:w="91"/>
        <w:gridCol w:w="270"/>
        <w:gridCol w:w="47"/>
        <w:gridCol w:w="160"/>
        <w:gridCol w:w="153"/>
        <w:gridCol w:w="153"/>
        <w:gridCol w:w="207"/>
        <w:gridCol w:w="154"/>
        <w:gridCol w:w="207"/>
        <w:gridCol w:w="306"/>
        <w:gridCol w:w="54"/>
        <w:gridCol w:w="307"/>
        <w:gridCol w:w="53"/>
        <w:gridCol w:w="360"/>
        <w:gridCol w:w="13"/>
        <w:gridCol w:w="93"/>
        <w:gridCol w:w="164"/>
        <w:gridCol w:w="360"/>
        <w:gridCol w:w="38"/>
        <w:gridCol w:w="54"/>
        <w:gridCol w:w="268"/>
        <w:gridCol w:w="13"/>
        <w:gridCol w:w="166"/>
        <w:gridCol w:w="355"/>
        <w:gridCol w:w="207"/>
        <w:gridCol w:w="727"/>
        <w:gridCol w:w="201"/>
        <w:gridCol w:w="337"/>
        <w:gridCol w:w="8"/>
        <w:gridCol w:w="174"/>
        <w:gridCol w:w="160"/>
        <w:gridCol w:w="220"/>
        <w:gridCol w:w="160"/>
        <w:gridCol w:w="27"/>
        <w:gridCol w:w="133"/>
        <w:gridCol w:w="27"/>
        <w:gridCol w:w="380"/>
        <w:gridCol w:w="163"/>
      </w:tblGrid>
      <w:tr w:rsidR="00C650F3" w:rsidRPr="00112A5A" w14:paraId="570E0FCE"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0FC0" w14:textId="77777777" w:rsidR="00C650F3" w:rsidRPr="00112A5A" w:rsidRDefault="00C650F3"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 xml:space="preserve">                                                                                                                                                                                                                                                                                                                                                                                                                            </w:t>
            </w:r>
          </w:p>
        </w:tc>
        <w:tc>
          <w:tcPr>
            <w:tcW w:w="15336" w:type="dxa"/>
            <w:gridSpan w:val="58"/>
            <w:tcBorders>
              <w:top w:val="nil"/>
              <w:left w:val="nil"/>
              <w:bottom w:val="nil"/>
              <w:right w:val="nil"/>
            </w:tcBorders>
            <w:shd w:val="clear" w:color="auto" w:fill="auto"/>
            <w:noWrap/>
            <w:vAlign w:val="bottom"/>
            <w:hideMark/>
          </w:tcPr>
          <w:p w14:paraId="570E0FC1" w14:textId="77777777" w:rsidR="00100210" w:rsidRDefault="00100210" w:rsidP="001F4FA5">
            <w:pPr>
              <w:spacing w:after="0" w:line="240" w:lineRule="auto"/>
              <w:rPr>
                <w:rFonts w:ascii="Arial" w:eastAsia="Times New Roman" w:hAnsi="Arial" w:cs="Arial"/>
                <w:b/>
                <w:bCs/>
                <w:sz w:val="18"/>
                <w:szCs w:val="18"/>
                <w:lang w:eastAsia="es-MX"/>
              </w:rPr>
            </w:pPr>
          </w:p>
          <w:p w14:paraId="570E0FCB" w14:textId="77777777" w:rsidR="008A55B3" w:rsidRDefault="008A55B3" w:rsidP="00340160">
            <w:pPr>
              <w:spacing w:after="0" w:line="240" w:lineRule="auto"/>
              <w:rPr>
                <w:rFonts w:ascii="Arial" w:eastAsia="Times New Roman" w:hAnsi="Arial" w:cs="Arial"/>
                <w:b/>
                <w:bCs/>
                <w:sz w:val="18"/>
                <w:szCs w:val="18"/>
                <w:lang w:eastAsia="es-MX"/>
              </w:rPr>
            </w:pPr>
          </w:p>
          <w:p w14:paraId="397CCF09" w14:textId="77777777" w:rsidR="003F23CB" w:rsidRDefault="003F23CB" w:rsidP="00340160">
            <w:pPr>
              <w:spacing w:after="0" w:line="240" w:lineRule="auto"/>
              <w:rPr>
                <w:rFonts w:ascii="Arial" w:eastAsia="Times New Roman" w:hAnsi="Arial" w:cs="Arial"/>
                <w:b/>
                <w:bCs/>
                <w:sz w:val="18"/>
                <w:szCs w:val="18"/>
                <w:lang w:eastAsia="es-MX"/>
              </w:rPr>
            </w:pPr>
          </w:p>
          <w:p w14:paraId="570E0FCC" w14:textId="77777777" w:rsidR="008A55B3" w:rsidRDefault="008A55B3" w:rsidP="00340160">
            <w:pPr>
              <w:spacing w:after="0" w:line="240" w:lineRule="auto"/>
              <w:rPr>
                <w:rFonts w:ascii="Arial" w:eastAsia="Times New Roman" w:hAnsi="Arial" w:cs="Arial"/>
                <w:b/>
                <w:bCs/>
                <w:sz w:val="18"/>
                <w:szCs w:val="18"/>
                <w:lang w:eastAsia="es-MX"/>
              </w:rPr>
            </w:pPr>
          </w:p>
          <w:p w14:paraId="570E0FCD" w14:textId="77777777" w:rsidR="00C650F3" w:rsidRPr="00112A5A" w:rsidRDefault="00C650F3" w:rsidP="00340160">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I) NOTAS A LOS ESTADOS FINANCIEROS</w:t>
            </w:r>
          </w:p>
        </w:tc>
      </w:tr>
      <w:tr w:rsidR="00C650F3" w:rsidRPr="00112A5A" w14:paraId="570E0FD1"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0FC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noWrap/>
            <w:vAlign w:val="bottom"/>
            <w:hideMark/>
          </w:tcPr>
          <w:p w14:paraId="570E0FD0" w14:textId="36B7F078" w:rsidR="00F131B6" w:rsidRPr="00E75CC6" w:rsidRDefault="00C650F3" w:rsidP="00F131B6">
            <w:pPr>
              <w:spacing w:after="0" w:line="240" w:lineRule="auto"/>
              <w:jc w:val="center"/>
              <w:rPr>
                <w:rFonts w:ascii="Arial" w:eastAsia="Times New Roman" w:hAnsi="Arial" w:cs="Arial"/>
                <w:b/>
                <w:bCs/>
                <w:color w:val="000000"/>
                <w:lang w:eastAsia="es-MX"/>
              </w:rPr>
            </w:pPr>
            <w:r w:rsidRPr="00E75CC6">
              <w:rPr>
                <w:rFonts w:ascii="Arial" w:eastAsia="Times New Roman" w:hAnsi="Arial" w:cs="Arial"/>
                <w:b/>
                <w:bCs/>
                <w:color w:val="000000"/>
                <w:lang w:eastAsia="es-MX"/>
              </w:rPr>
              <w:t xml:space="preserve">AL </w:t>
            </w:r>
            <w:r w:rsidR="007436E0">
              <w:rPr>
                <w:rFonts w:ascii="Arial" w:eastAsia="Times New Roman" w:hAnsi="Arial" w:cs="Arial"/>
                <w:b/>
                <w:bCs/>
                <w:color w:val="000000"/>
                <w:lang w:eastAsia="es-MX"/>
              </w:rPr>
              <w:t>31 DE DIC</w:t>
            </w:r>
            <w:r w:rsidR="00B06B19">
              <w:rPr>
                <w:rFonts w:ascii="Arial" w:eastAsia="Times New Roman" w:hAnsi="Arial" w:cs="Arial"/>
                <w:b/>
                <w:bCs/>
                <w:color w:val="000000"/>
                <w:lang w:eastAsia="es-MX"/>
              </w:rPr>
              <w:t>IEMBRE</w:t>
            </w:r>
            <w:r w:rsidR="00A84DFF">
              <w:rPr>
                <w:rFonts w:ascii="Arial" w:eastAsia="Times New Roman" w:hAnsi="Arial" w:cs="Arial"/>
                <w:b/>
                <w:bCs/>
                <w:color w:val="000000"/>
                <w:lang w:eastAsia="es-MX"/>
              </w:rPr>
              <w:t xml:space="preserve"> DEL 2024</w:t>
            </w:r>
          </w:p>
        </w:tc>
      </w:tr>
      <w:tr w:rsidR="00C650F3" w:rsidRPr="00112A5A" w14:paraId="570E0FD5"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0FD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0FD3"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4957" w:type="dxa"/>
            <w:gridSpan w:val="55"/>
            <w:tcBorders>
              <w:top w:val="nil"/>
              <w:left w:val="nil"/>
              <w:bottom w:val="nil"/>
              <w:right w:val="nil"/>
            </w:tcBorders>
            <w:shd w:val="clear" w:color="auto" w:fill="auto"/>
            <w:hideMark/>
          </w:tcPr>
          <w:p w14:paraId="570E0FD4" w14:textId="77777777" w:rsidR="00C650F3" w:rsidRPr="00112A5A" w:rsidRDefault="00C650F3" w:rsidP="00C650F3">
            <w:pPr>
              <w:spacing w:after="0" w:line="240" w:lineRule="auto"/>
              <w:rPr>
                <w:rFonts w:ascii="Arial" w:eastAsia="Times New Roman" w:hAnsi="Arial" w:cs="Arial"/>
                <w:i/>
                <w:iCs/>
                <w:sz w:val="16"/>
                <w:szCs w:val="16"/>
                <w:lang w:eastAsia="es-MX"/>
              </w:rPr>
            </w:pPr>
            <w:r w:rsidRPr="00112A5A">
              <w:rPr>
                <w:rFonts w:ascii="Arial" w:eastAsia="Times New Roman" w:hAnsi="Arial" w:cs="Arial"/>
                <w:i/>
                <w:iCs/>
                <w:sz w:val="16"/>
                <w:szCs w:val="16"/>
                <w:lang w:eastAsia="es-MX"/>
              </w:rPr>
              <w:t>Con el propósito de dar cumplimiento a los artículos 46 y 49 de la Ley General de Contabilidad Gubernamental, los entes públicos deberán acompañar notas a los estados financieros</w:t>
            </w:r>
          </w:p>
        </w:tc>
      </w:tr>
      <w:tr w:rsidR="00C650F3" w:rsidRPr="00112A5A" w14:paraId="570E0FD8"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0FD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hideMark/>
          </w:tcPr>
          <w:p w14:paraId="570E0FD7" w14:textId="77777777" w:rsidR="00C650F3" w:rsidRPr="00112A5A" w:rsidRDefault="003F4498" w:rsidP="00C650F3">
            <w:pPr>
              <w:spacing w:after="0" w:line="240" w:lineRule="auto"/>
              <w:ind w:left="471" w:hanging="142"/>
              <w:rPr>
                <w:rFonts w:ascii="Arial" w:eastAsia="Times New Roman" w:hAnsi="Arial" w:cs="Arial"/>
                <w:i/>
                <w:iCs/>
                <w:color w:val="000000"/>
                <w:sz w:val="16"/>
                <w:szCs w:val="16"/>
                <w:lang w:eastAsia="es-MX"/>
              </w:rPr>
            </w:pPr>
            <w:r>
              <w:rPr>
                <w:rFonts w:ascii="Arial" w:eastAsia="Times New Roman" w:hAnsi="Arial" w:cs="Arial"/>
                <w:i/>
                <w:iCs/>
                <w:color w:val="000000"/>
                <w:sz w:val="16"/>
                <w:szCs w:val="16"/>
                <w:lang w:eastAsia="es-MX"/>
              </w:rPr>
              <w:t xml:space="preserve"> </w:t>
            </w:r>
            <w:r w:rsidR="009F1B1E">
              <w:rPr>
                <w:rFonts w:ascii="Arial" w:eastAsia="Times New Roman" w:hAnsi="Arial" w:cs="Arial"/>
                <w:i/>
                <w:iCs/>
                <w:color w:val="000000"/>
                <w:sz w:val="16"/>
                <w:szCs w:val="16"/>
                <w:lang w:eastAsia="es-MX"/>
              </w:rPr>
              <w:t>C</w:t>
            </w:r>
            <w:r w:rsidR="00C650F3" w:rsidRPr="00112A5A">
              <w:rPr>
                <w:rFonts w:ascii="Arial" w:eastAsia="Times New Roman" w:hAnsi="Arial" w:cs="Arial"/>
                <w:i/>
                <w:iCs/>
                <w:color w:val="000000"/>
                <w:sz w:val="16"/>
                <w:szCs w:val="16"/>
                <w:lang w:eastAsia="es-MX"/>
              </w:rPr>
              <w:t>uyos rubros así lo requieran</w:t>
            </w:r>
            <w:r w:rsidR="00A42D6B">
              <w:rPr>
                <w:rFonts w:ascii="Arial" w:eastAsia="Times New Roman" w:hAnsi="Arial" w:cs="Arial"/>
                <w:i/>
                <w:iCs/>
                <w:color w:val="000000"/>
                <w:sz w:val="16"/>
                <w:szCs w:val="16"/>
                <w:lang w:eastAsia="es-MX"/>
              </w:rPr>
              <w:t>,</w:t>
            </w:r>
            <w:r w:rsidR="00C650F3" w:rsidRPr="00112A5A">
              <w:rPr>
                <w:rFonts w:ascii="Arial" w:eastAsia="Times New Roman" w:hAnsi="Arial" w:cs="Arial"/>
                <w:i/>
                <w:iCs/>
                <w:color w:val="000000"/>
                <w:sz w:val="16"/>
                <w:szCs w:val="16"/>
                <w:lang w:eastAsia="es-MX"/>
              </w:rPr>
              <w:t xml:space="preserve"> teniendo presente los postulados de revelación suficiente e importancia relativa</w:t>
            </w:r>
            <w:r w:rsidR="00A42D6B">
              <w:rPr>
                <w:rFonts w:ascii="Arial" w:eastAsia="Times New Roman" w:hAnsi="Arial" w:cs="Arial"/>
                <w:i/>
                <w:iCs/>
                <w:color w:val="000000"/>
                <w:sz w:val="16"/>
                <w:szCs w:val="16"/>
                <w:lang w:eastAsia="es-MX"/>
              </w:rPr>
              <w:t>. Con la finalidad</w:t>
            </w:r>
            <w:r w:rsidR="00C650F3" w:rsidRPr="00112A5A">
              <w:rPr>
                <w:rFonts w:ascii="Arial" w:eastAsia="Times New Roman" w:hAnsi="Arial" w:cs="Arial"/>
                <w:i/>
                <w:iCs/>
                <w:color w:val="000000"/>
                <w:sz w:val="16"/>
                <w:szCs w:val="16"/>
                <w:lang w:eastAsia="es-MX"/>
              </w:rPr>
              <w:t xml:space="preserve"> que la información sea de mayor utilidad para los usuarios.</w:t>
            </w:r>
          </w:p>
        </w:tc>
      </w:tr>
      <w:tr w:rsidR="00C650F3" w:rsidRPr="00112A5A" w14:paraId="570E0FE5"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0FD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0FDA"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77" w:type="dxa"/>
            <w:gridSpan w:val="23"/>
            <w:tcBorders>
              <w:top w:val="nil"/>
              <w:left w:val="nil"/>
              <w:bottom w:val="nil"/>
              <w:right w:val="nil"/>
            </w:tcBorders>
            <w:shd w:val="clear" w:color="auto" w:fill="auto"/>
            <w:noWrap/>
            <w:hideMark/>
          </w:tcPr>
          <w:p w14:paraId="570E0FDB" w14:textId="77777777" w:rsidR="00EC3F23" w:rsidRPr="00112A5A" w:rsidRDefault="00A42D6B" w:rsidP="00C650F3">
            <w:pPr>
              <w:spacing w:after="0" w:line="240" w:lineRule="auto"/>
              <w:rPr>
                <w:rFonts w:ascii="Arial" w:eastAsia="Times New Roman" w:hAnsi="Arial" w:cs="Arial"/>
                <w:i/>
                <w:iCs/>
                <w:sz w:val="16"/>
                <w:szCs w:val="16"/>
                <w:lang w:eastAsia="es-MX"/>
              </w:rPr>
            </w:pPr>
            <w:r>
              <w:rPr>
                <w:rFonts w:ascii="Arial" w:eastAsia="Times New Roman" w:hAnsi="Arial" w:cs="Arial"/>
                <w:i/>
                <w:iCs/>
                <w:sz w:val="16"/>
                <w:szCs w:val="16"/>
                <w:lang w:eastAsia="es-MX"/>
              </w:rPr>
              <w:t>a</w:t>
            </w:r>
            <w:r w:rsidR="00C650F3" w:rsidRPr="00112A5A">
              <w:rPr>
                <w:rFonts w:ascii="Arial" w:eastAsia="Times New Roman" w:hAnsi="Arial" w:cs="Arial"/>
                <w:i/>
                <w:iCs/>
                <w:sz w:val="16"/>
                <w:szCs w:val="16"/>
                <w:lang w:eastAsia="es-MX"/>
              </w:rPr>
              <w:t xml:space="preserve"> continuación se presentan los tres tipos de notas que acompañan a los estados, a saber:</w:t>
            </w:r>
          </w:p>
        </w:tc>
        <w:tc>
          <w:tcPr>
            <w:tcW w:w="874" w:type="dxa"/>
            <w:gridSpan w:val="6"/>
            <w:tcBorders>
              <w:top w:val="nil"/>
              <w:left w:val="nil"/>
              <w:bottom w:val="nil"/>
              <w:right w:val="nil"/>
            </w:tcBorders>
            <w:shd w:val="clear" w:color="auto" w:fill="auto"/>
            <w:noWrap/>
            <w:hideMark/>
          </w:tcPr>
          <w:p w14:paraId="570E0FDC"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4"/>
            <w:tcBorders>
              <w:top w:val="nil"/>
              <w:left w:val="nil"/>
              <w:bottom w:val="nil"/>
              <w:right w:val="nil"/>
            </w:tcBorders>
            <w:shd w:val="clear" w:color="auto" w:fill="auto"/>
            <w:noWrap/>
            <w:hideMark/>
          </w:tcPr>
          <w:p w14:paraId="570E0FDD"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0" w:type="dxa"/>
            <w:gridSpan w:val="6"/>
            <w:tcBorders>
              <w:top w:val="nil"/>
              <w:left w:val="nil"/>
              <w:bottom w:val="nil"/>
              <w:right w:val="nil"/>
            </w:tcBorders>
            <w:shd w:val="clear" w:color="auto" w:fill="auto"/>
            <w:noWrap/>
            <w:hideMark/>
          </w:tcPr>
          <w:p w14:paraId="570E0FDE"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063" w:type="dxa"/>
            <w:gridSpan w:val="7"/>
            <w:tcBorders>
              <w:top w:val="nil"/>
              <w:left w:val="nil"/>
              <w:bottom w:val="nil"/>
              <w:right w:val="nil"/>
            </w:tcBorders>
            <w:shd w:val="clear" w:color="auto" w:fill="auto"/>
            <w:noWrap/>
            <w:hideMark/>
          </w:tcPr>
          <w:p w14:paraId="570E0FDF"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14:paraId="570E0FE0"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720" w:type="dxa"/>
            <w:gridSpan w:val="4"/>
            <w:tcBorders>
              <w:top w:val="nil"/>
              <w:left w:val="nil"/>
              <w:bottom w:val="nil"/>
              <w:right w:val="nil"/>
            </w:tcBorders>
            <w:shd w:val="clear" w:color="auto" w:fill="auto"/>
            <w:noWrap/>
            <w:hideMark/>
          </w:tcPr>
          <w:p w14:paraId="570E0FE1"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14:paraId="570E0FE2"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14:paraId="570E0FE3"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gridSpan w:val="2"/>
            <w:tcBorders>
              <w:top w:val="nil"/>
              <w:left w:val="nil"/>
              <w:bottom w:val="nil"/>
              <w:right w:val="nil"/>
            </w:tcBorders>
            <w:shd w:val="clear" w:color="auto" w:fill="auto"/>
            <w:noWrap/>
            <w:hideMark/>
          </w:tcPr>
          <w:p w14:paraId="570E0FE4"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r>
      <w:tr w:rsidR="00C650F3" w:rsidRPr="00112A5A" w14:paraId="570E0FF9"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0FE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0FE7"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78" w:type="dxa"/>
            <w:gridSpan w:val="3"/>
            <w:tcBorders>
              <w:top w:val="nil"/>
              <w:left w:val="nil"/>
              <w:bottom w:val="nil"/>
              <w:right w:val="nil"/>
            </w:tcBorders>
            <w:shd w:val="clear" w:color="auto" w:fill="auto"/>
            <w:noWrap/>
            <w:hideMark/>
          </w:tcPr>
          <w:p w14:paraId="570E0FE8" w14:textId="77777777" w:rsidR="00C650F3" w:rsidRPr="003F4498" w:rsidRDefault="00C650F3" w:rsidP="00C650F3">
            <w:pPr>
              <w:spacing w:after="0" w:line="240" w:lineRule="auto"/>
              <w:rPr>
                <w:rFonts w:ascii="Arial" w:eastAsia="Times New Roman" w:hAnsi="Arial" w:cs="Arial"/>
                <w:b/>
                <w:i/>
                <w:iCs/>
                <w:sz w:val="16"/>
                <w:szCs w:val="16"/>
                <w:lang w:eastAsia="es-MX"/>
              </w:rPr>
            </w:pPr>
            <w:r w:rsidRPr="003F4498">
              <w:rPr>
                <w:rFonts w:ascii="Arial" w:eastAsia="Times New Roman" w:hAnsi="Arial" w:cs="Arial"/>
                <w:b/>
                <w:i/>
                <w:iCs/>
                <w:sz w:val="16"/>
                <w:szCs w:val="16"/>
                <w:lang w:eastAsia="es-MX"/>
              </w:rPr>
              <w:t xml:space="preserve">a)   </w:t>
            </w:r>
          </w:p>
        </w:tc>
        <w:tc>
          <w:tcPr>
            <w:tcW w:w="2526" w:type="dxa"/>
            <w:gridSpan w:val="6"/>
            <w:tcBorders>
              <w:top w:val="nil"/>
              <w:left w:val="nil"/>
              <w:bottom w:val="nil"/>
              <w:right w:val="nil"/>
            </w:tcBorders>
            <w:shd w:val="clear" w:color="auto" w:fill="auto"/>
            <w:noWrap/>
            <w:hideMark/>
          </w:tcPr>
          <w:p w14:paraId="570E0FE9" w14:textId="77777777" w:rsidR="00C650F3" w:rsidRPr="003F4498" w:rsidRDefault="00C650F3" w:rsidP="00C650F3">
            <w:pPr>
              <w:spacing w:after="0" w:line="240" w:lineRule="auto"/>
              <w:rPr>
                <w:rFonts w:ascii="Arial" w:eastAsia="Times New Roman" w:hAnsi="Arial" w:cs="Arial"/>
                <w:b/>
                <w:i/>
                <w:iCs/>
                <w:color w:val="000000"/>
                <w:sz w:val="16"/>
                <w:szCs w:val="16"/>
                <w:lang w:eastAsia="es-MX"/>
              </w:rPr>
            </w:pPr>
            <w:r w:rsidRPr="003F4498">
              <w:rPr>
                <w:rFonts w:ascii="Arial" w:eastAsia="Times New Roman" w:hAnsi="Arial" w:cs="Arial"/>
                <w:b/>
                <w:i/>
                <w:iCs/>
                <w:color w:val="000000"/>
                <w:sz w:val="16"/>
                <w:szCs w:val="16"/>
                <w:lang w:eastAsia="es-MX"/>
              </w:rPr>
              <w:t>Notas de desglose;</w:t>
            </w:r>
          </w:p>
        </w:tc>
        <w:tc>
          <w:tcPr>
            <w:tcW w:w="916" w:type="dxa"/>
            <w:gridSpan w:val="2"/>
            <w:tcBorders>
              <w:top w:val="nil"/>
              <w:left w:val="nil"/>
              <w:bottom w:val="nil"/>
              <w:right w:val="nil"/>
            </w:tcBorders>
            <w:shd w:val="clear" w:color="auto" w:fill="auto"/>
            <w:noWrap/>
            <w:hideMark/>
          </w:tcPr>
          <w:p w14:paraId="570E0FEA" w14:textId="77777777" w:rsidR="00C650F3" w:rsidRPr="003F4498" w:rsidRDefault="00C650F3" w:rsidP="00C650F3">
            <w:pPr>
              <w:spacing w:after="0" w:line="240" w:lineRule="auto"/>
              <w:rPr>
                <w:rFonts w:ascii="Arial" w:eastAsia="Times New Roman" w:hAnsi="Arial" w:cs="Arial"/>
                <w:b/>
                <w:color w:val="000000"/>
                <w:sz w:val="16"/>
                <w:szCs w:val="16"/>
                <w:lang w:eastAsia="es-MX"/>
              </w:rPr>
            </w:pPr>
          </w:p>
        </w:tc>
        <w:tc>
          <w:tcPr>
            <w:tcW w:w="916" w:type="dxa"/>
            <w:tcBorders>
              <w:top w:val="nil"/>
              <w:left w:val="nil"/>
              <w:bottom w:val="nil"/>
              <w:right w:val="nil"/>
            </w:tcBorders>
            <w:shd w:val="clear" w:color="auto" w:fill="auto"/>
            <w:noWrap/>
            <w:hideMark/>
          </w:tcPr>
          <w:p w14:paraId="570E0FEB"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gridSpan w:val="2"/>
            <w:tcBorders>
              <w:top w:val="nil"/>
              <w:left w:val="nil"/>
              <w:bottom w:val="nil"/>
              <w:right w:val="nil"/>
            </w:tcBorders>
            <w:shd w:val="clear" w:color="auto" w:fill="auto"/>
            <w:noWrap/>
            <w:hideMark/>
          </w:tcPr>
          <w:p w14:paraId="570E0FEC"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14:paraId="570E0FED"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14:paraId="570E0FEE"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510" w:type="dxa"/>
            <w:gridSpan w:val="7"/>
            <w:tcBorders>
              <w:top w:val="nil"/>
              <w:left w:val="nil"/>
              <w:bottom w:val="nil"/>
              <w:right w:val="nil"/>
            </w:tcBorders>
            <w:shd w:val="clear" w:color="auto" w:fill="auto"/>
            <w:noWrap/>
            <w:hideMark/>
          </w:tcPr>
          <w:p w14:paraId="570E0FEF"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6"/>
            <w:tcBorders>
              <w:top w:val="nil"/>
              <w:left w:val="nil"/>
              <w:bottom w:val="nil"/>
              <w:right w:val="nil"/>
            </w:tcBorders>
            <w:shd w:val="clear" w:color="auto" w:fill="auto"/>
            <w:noWrap/>
            <w:hideMark/>
          </w:tcPr>
          <w:p w14:paraId="570E0FF0"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4"/>
            <w:tcBorders>
              <w:top w:val="nil"/>
              <w:left w:val="nil"/>
              <w:bottom w:val="nil"/>
              <w:right w:val="nil"/>
            </w:tcBorders>
            <w:shd w:val="clear" w:color="auto" w:fill="auto"/>
            <w:noWrap/>
            <w:hideMark/>
          </w:tcPr>
          <w:p w14:paraId="570E0FF1"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0" w:type="dxa"/>
            <w:gridSpan w:val="6"/>
            <w:tcBorders>
              <w:top w:val="nil"/>
              <w:left w:val="nil"/>
              <w:bottom w:val="nil"/>
              <w:right w:val="nil"/>
            </w:tcBorders>
            <w:shd w:val="clear" w:color="auto" w:fill="auto"/>
            <w:noWrap/>
            <w:hideMark/>
          </w:tcPr>
          <w:p w14:paraId="570E0FF2"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063" w:type="dxa"/>
            <w:gridSpan w:val="7"/>
            <w:tcBorders>
              <w:top w:val="nil"/>
              <w:left w:val="nil"/>
              <w:bottom w:val="nil"/>
              <w:right w:val="nil"/>
            </w:tcBorders>
            <w:shd w:val="clear" w:color="auto" w:fill="auto"/>
            <w:noWrap/>
            <w:hideMark/>
          </w:tcPr>
          <w:p w14:paraId="570E0FF3"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14:paraId="570E0FF4"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720" w:type="dxa"/>
            <w:gridSpan w:val="4"/>
            <w:tcBorders>
              <w:top w:val="nil"/>
              <w:left w:val="nil"/>
              <w:bottom w:val="nil"/>
              <w:right w:val="nil"/>
            </w:tcBorders>
            <w:shd w:val="clear" w:color="auto" w:fill="auto"/>
            <w:noWrap/>
            <w:hideMark/>
          </w:tcPr>
          <w:p w14:paraId="570E0FF5"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14:paraId="570E0FF6"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14:paraId="570E0FF7"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gridSpan w:val="2"/>
            <w:tcBorders>
              <w:top w:val="nil"/>
              <w:left w:val="nil"/>
              <w:bottom w:val="nil"/>
              <w:right w:val="nil"/>
            </w:tcBorders>
            <w:shd w:val="clear" w:color="auto" w:fill="auto"/>
            <w:noWrap/>
            <w:hideMark/>
          </w:tcPr>
          <w:p w14:paraId="570E0FF8"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r>
      <w:tr w:rsidR="00C650F3" w:rsidRPr="00112A5A" w14:paraId="570E100B"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0FF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0FFB"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78" w:type="dxa"/>
            <w:gridSpan w:val="3"/>
            <w:tcBorders>
              <w:top w:val="nil"/>
              <w:left w:val="nil"/>
              <w:bottom w:val="nil"/>
              <w:right w:val="nil"/>
            </w:tcBorders>
            <w:shd w:val="clear" w:color="auto" w:fill="auto"/>
            <w:noWrap/>
            <w:hideMark/>
          </w:tcPr>
          <w:p w14:paraId="570E0FFC" w14:textId="77777777" w:rsidR="00C650F3" w:rsidRPr="003F4498" w:rsidRDefault="00C650F3" w:rsidP="00C650F3">
            <w:pPr>
              <w:spacing w:after="0" w:line="240" w:lineRule="auto"/>
              <w:rPr>
                <w:rFonts w:ascii="Arial" w:eastAsia="Times New Roman" w:hAnsi="Arial" w:cs="Arial"/>
                <w:b/>
                <w:i/>
                <w:iCs/>
                <w:sz w:val="16"/>
                <w:szCs w:val="16"/>
                <w:lang w:eastAsia="es-MX"/>
              </w:rPr>
            </w:pPr>
            <w:r w:rsidRPr="003F4498">
              <w:rPr>
                <w:rFonts w:ascii="Arial" w:eastAsia="Times New Roman" w:hAnsi="Arial" w:cs="Arial"/>
                <w:b/>
                <w:i/>
                <w:iCs/>
                <w:sz w:val="16"/>
                <w:szCs w:val="16"/>
                <w:lang w:eastAsia="es-MX"/>
              </w:rPr>
              <w:t xml:space="preserve">b)     </w:t>
            </w:r>
          </w:p>
        </w:tc>
        <w:tc>
          <w:tcPr>
            <w:tcW w:w="4358" w:type="dxa"/>
            <w:gridSpan w:val="9"/>
            <w:tcBorders>
              <w:top w:val="nil"/>
              <w:left w:val="nil"/>
              <w:bottom w:val="nil"/>
              <w:right w:val="nil"/>
            </w:tcBorders>
            <w:shd w:val="clear" w:color="auto" w:fill="auto"/>
            <w:noWrap/>
            <w:hideMark/>
          </w:tcPr>
          <w:p w14:paraId="570E0FFD" w14:textId="77777777" w:rsidR="00C650F3" w:rsidRPr="003F4498" w:rsidRDefault="00C650F3" w:rsidP="00C650F3">
            <w:pPr>
              <w:spacing w:after="0" w:line="240" w:lineRule="auto"/>
              <w:rPr>
                <w:rFonts w:ascii="Arial" w:eastAsia="Times New Roman" w:hAnsi="Arial" w:cs="Arial"/>
                <w:b/>
                <w:i/>
                <w:iCs/>
                <w:color w:val="000000"/>
                <w:sz w:val="16"/>
                <w:szCs w:val="16"/>
                <w:lang w:eastAsia="es-MX"/>
              </w:rPr>
            </w:pPr>
            <w:r w:rsidRPr="003F4498">
              <w:rPr>
                <w:rFonts w:ascii="Arial" w:eastAsia="Times New Roman" w:hAnsi="Arial" w:cs="Arial"/>
                <w:b/>
                <w:i/>
                <w:iCs/>
                <w:color w:val="000000"/>
                <w:sz w:val="16"/>
                <w:szCs w:val="16"/>
                <w:lang w:eastAsia="es-MX"/>
              </w:rPr>
              <w:t>Notas de memoria (cuentas de orden), y</w:t>
            </w:r>
          </w:p>
        </w:tc>
        <w:tc>
          <w:tcPr>
            <w:tcW w:w="878" w:type="dxa"/>
            <w:gridSpan w:val="2"/>
            <w:tcBorders>
              <w:top w:val="nil"/>
              <w:left w:val="nil"/>
              <w:bottom w:val="nil"/>
              <w:right w:val="nil"/>
            </w:tcBorders>
            <w:shd w:val="clear" w:color="auto" w:fill="auto"/>
            <w:noWrap/>
            <w:hideMark/>
          </w:tcPr>
          <w:p w14:paraId="570E0FFE"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14:paraId="570E0FFF"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14:paraId="570E1000"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510" w:type="dxa"/>
            <w:gridSpan w:val="7"/>
            <w:tcBorders>
              <w:top w:val="nil"/>
              <w:left w:val="nil"/>
              <w:bottom w:val="nil"/>
              <w:right w:val="nil"/>
            </w:tcBorders>
            <w:shd w:val="clear" w:color="auto" w:fill="auto"/>
            <w:noWrap/>
            <w:hideMark/>
          </w:tcPr>
          <w:p w14:paraId="570E1001"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6"/>
            <w:tcBorders>
              <w:top w:val="nil"/>
              <w:left w:val="nil"/>
              <w:bottom w:val="nil"/>
              <w:right w:val="nil"/>
            </w:tcBorders>
            <w:shd w:val="clear" w:color="auto" w:fill="auto"/>
            <w:noWrap/>
            <w:hideMark/>
          </w:tcPr>
          <w:p w14:paraId="570E1002"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4"/>
            <w:tcBorders>
              <w:top w:val="nil"/>
              <w:left w:val="nil"/>
              <w:bottom w:val="nil"/>
              <w:right w:val="nil"/>
            </w:tcBorders>
            <w:shd w:val="clear" w:color="auto" w:fill="auto"/>
            <w:noWrap/>
            <w:hideMark/>
          </w:tcPr>
          <w:p w14:paraId="570E1003"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0" w:type="dxa"/>
            <w:gridSpan w:val="6"/>
            <w:tcBorders>
              <w:top w:val="nil"/>
              <w:left w:val="nil"/>
              <w:bottom w:val="nil"/>
              <w:right w:val="nil"/>
            </w:tcBorders>
            <w:shd w:val="clear" w:color="auto" w:fill="auto"/>
            <w:noWrap/>
            <w:hideMark/>
          </w:tcPr>
          <w:p w14:paraId="570E1004"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063" w:type="dxa"/>
            <w:gridSpan w:val="7"/>
            <w:tcBorders>
              <w:top w:val="nil"/>
              <w:left w:val="nil"/>
              <w:bottom w:val="nil"/>
              <w:right w:val="nil"/>
            </w:tcBorders>
            <w:shd w:val="clear" w:color="auto" w:fill="auto"/>
            <w:noWrap/>
            <w:hideMark/>
          </w:tcPr>
          <w:p w14:paraId="570E1005"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14:paraId="570E1006"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720" w:type="dxa"/>
            <w:gridSpan w:val="4"/>
            <w:tcBorders>
              <w:top w:val="nil"/>
              <w:left w:val="nil"/>
              <w:bottom w:val="nil"/>
              <w:right w:val="nil"/>
            </w:tcBorders>
            <w:shd w:val="clear" w:color="auto" w:fill="auto"/>
            <w:noWrap/>
            <w:hideMark/>
          </w:tcPr>
          <w:p w14:paraId="570E1007"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14:paraId="570E1008"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14:paraId="570E1009"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gridSpan w:val="2"/>
            <w:tcBorders>
              <w:top w:val="nil"/>
              <w:left w:val="nil"/>
              <w:bottom w:val="nil"/>
              <w:right w:val="nil"/>
            </w:tcBorders>
            <w:shd w:val="clear" w:color="auto" w:fill="auto"/>
            <w:noWrap/>
            <w:hideMark/>
          </w:tcPr>
          <w:p w14:paraId="570E100A"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r>
      <w:tr w:rsidR="00C650F3" w:rsidRPr="00112A5A" w14:paraId="570E101E"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00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00D"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78" w:type="dxa"/>
            <w:gridSpan w:val="3"/>
            <w:tcBorders>
              <w:top w:val="nil"/>
              <w:left w:val="nil"/>
              <w:bottom w:val="nil"/>
              <w:right w:val="nil"/>
            </w:tcBorders>
            <w:shd w:val="clear" w:color="auto" w:fill="auto"/>
            <w:noWrap/>
            <w:hideMark/>
          </w:tcPr>
          <w:p w14:paraId="570E100E" w14:textId="77777777" w:rsidR="00C650F3" w:rsidRPr="003F4498" w:rsidRDefault="00C650F3" w:rsidP="00C650F3">
            <w:pPr>
              <w:spacing w:after="0" w:line="240" w:lineRule="auto"/>
              <w:rPr>
                <w:rFonts w:ascii="Arial" w:eastAsia="Times New Roman" w:hAnsi="Arial" w:cs="Arial"/>
                <w:b/>
                <w:i/>
                <w:iCs/>
                <w:sz w:val="16"/>
                <w:szCs w:val="16"/>
                <w:lang w:eastAsia="es-MX"/>
              </w:rPr>
            </w:pPr>
            <w:r w:rsidRPr="003F4498">
              <w:rPr>
                <w:rFonts w:ascii="Arial" w:eastAsia="Times New Roman" w:hAnsi="Arial" w:cs="Arial"/>
                <w:b/>
                <w:i/>
                <w:iCs/>
                <w:sz w:val="16"/>
                <w:szCs w:val="16"/>
                <w:lang w:eastAsia="es-MX"/>
              </w:rPr>
              <w:t xml:space="preserve">c)     </w:t>
            </w:r>
          </w:p>
        </w:tc>
        <w:tc>
          <w:tcPr>
            <w:tcW w:w="3442" w:type="dxa"/>
            <w:gridSpan w:val="8"/>
            <w:tcBorders>
              <w:top w:val="nil"/>
              <w:left w:val="nil"/>
              <w:bottom w:val="nil"/>
              <w:right w:val="nil"/>
            </w:tcBorders>
            <w:shd w:val="clear" w:color="auto" w:fill="auto"/>
            <w:noWrap/>
            <w:hideMark/>
          </w:tcPr>
          <w:p w14:paraId="570E100F" w14:textId="77777777" w:rsidR="00C650F3" w:rsidRPr="003F4498" w:rsidRDefault="00C650F3" w:rsidP="00C650F3">
            <w:pPr>
              <w:spacing w:after="0" w:line="240" w:lineRule="auto"/>
              <w:rPr>
                <w:rFonts w:ascii="Arial" w:eastAsia="Times New Roman" w:hAnsi="Arial" w:cs="Arial"/>
                <w:b/>
                <w:i/>
                <w:iCs/>
                <w:color w:val="000000"/>
                <w:sz w:val="16"/>
                <w:szCs w:val="16"/>
                <w:lang w:eastAsia="es-MX"/>
              </w:rPr>
            </w:pPr>
            <w:r w:rsidRPr="003F4498">
              <w:rPr>
                <w:rFonts w:ascii="Arial" w:eastAsia="Times New Roman" w:hAnsi="Arial" w:cs="Arial"/>
                <w:b/>
                <w:i/>
                <w:iCs/>
                <w:color w:val="000000"/>
                <w:sz w:val="16"/>
                <w:szCs w:val="16"/>
                <w:lang w:eastAsia="es-MX"/>
              </w:rPr>
              <w:t>Notas de gestión administrativa.</w:t>
            </w:r>
          </w:p>
        </w:tc>
        <w:tc>
          <w:tcPr>
            <w:tcW w:w="916" w:type="dxa"/>
            <w:tcBorders>
              <w:top w:val="nil"/>
              <w:left w:val="nil"/>
              <w:bottom w:val="nil"/>
              <w:right w:val="nil"/>
            </w:tcBorders>
            <w:shd w:val="clear" w:color="auto" w:fill="auto"/>
            <w:noWrap/>
            <w:hideMark/>
          </w:tcPr>
          <w:p w14:paraId="570E1010"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gridSpan w:val="2"/>
            <w:tcBorders>
              <w:top w:val="nil"/>
              <w:left w:val="nil"/>
              <w:bottom w:val="nil"/>
              <w:right w:val="nil"/>
            </w:tcBorders>
            <w:shd w:val="clear" w:color="auto" w:fill="auto"/>
            <w:noWrap/>
            <w:hideMark/>
          </w:tcPr>
          <w:p w14:paraId="570E1011"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8" w:type="dxa"/>
            <w:tcBorders>
              <w:top w:val="nil"/>
              <w:left w:val="nil"/>
              <w:bottom w:val="nil"/>
              <w:right w:val="nil"/>
            </w:tcBorders>
            <w:shd w:val="clear" w:color="auto" w:fill="auto"/>
            <w:noWrap/>
            <w:hideMark/>
          </w:tcPr>
          <w:p w14:paraId="570E1012"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5" w:type="dxa"/>
            <w:tcBorders>
              <w:top w:val="nil"/>
              <w:left w:val="nil"/>
              <w:bottom w:val="nil"/>
              <w:right w:val="nil"/>
            </w:tcBorders>
            <w:shd w:val="clear" w:color="auto" w:fill="auto"/>
            <w:noWrap/>
            <w:hideMark/>
          </w:tcPr>
          <w:p w14:paraId="570E1013"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510" w:type="dxa"/>
            <w:gridSpan w:val="7"/>
            <w:tcBorders>
              <w:top w:val="nil"/>
              <w:left w:val="nil"/>
              <w:bottom w:val="nil"/>
              <w:right w:val="nil"/>
            </w:tcBorders>
            <w:shd w:val="clear" w:color="auto" w:fill="auto"/>
            <w:noWrap/>
            <w:hideMark/>
          </w:tcPr>
          <w:p w14:paraId="570E1014"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6"/>
            <w:tcBorders>
              <w:top w:val="nil"/>
              <w:left w:val="nil"/>
              <w:bottom w:val="nil"/>
              <w:right w:val="nil"/>
            </w:tcBorders>
            <w:shd w:val="clear" w:color="auto" w:fill="auto"/>
            <w:noWrap/>
            <w:hideMark/>
          </w:tcPr>
          <w:p w14:paraId="570E1015"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74" w:type="dxa"/>
            <w:gridSpan w:val="4"/>
            <w:tcBorders>
              <w:top w:val="nil"/>
              <w:left w:val="nil"/>
              <w:bottom w:val="nil"/>
              <w:right w:val="nil"/>
            </w:tcBorders>
            <w:shd w:val="clear" w:color="auto" w:fill="auto"/>
            <w:noWrap/>
            <w:hideMark/>
          </w:tcPr>
          <w:p w14:paraId="570E1016"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880" w:type="dxa"/>
            <w:gridSpan w:val="6"/>
            <w:tcBorders>
              <w:top w:val="nil"/>
              <w:left w:val="nil"/>
              <w:bottom w:val="nil"/>
              <w:right w:val="nil"/>
            </w:tcBorders>
            <w:shd w:val="clear" w:color="auto" w:fill="auto"/>
            <w:noWrap/>
            <w:hideMark/>
          </w:tcPr>
          <w:p w14:paraId="570E1017"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063" w:type="dxa"/>
            <w:gridSpan w:val="7"/>
            <w:tcBorders>
              <w:top w:val="nil"/>
              <w:left w:val="nil"/>
              <w:bottom w:val="nil"/>
              <w:right w:val="nil"/>
            </w:tcBorders>
            <w:shd w:val="clear" w:color="auto" w:fill="auto"/>
            <w:noWrap/>
            <w:hideMark/>
          </w:tcPr>
          <w:p w14:paraId="570E1018"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289" w:type="dxa"/>
            <w:gridSpan w:val="3"/>
            <w:tcBorders>
              <w:top w:val="nil"/>
              <w:left w:val="nil"/>
              <w:bottom w:val="nil"/>
              <w:right w:val="nil"/>
            </w:tcBorders>
            <w:shd w:val="clear" w:color="auto" w:fill="auto"/>
            <w:noWrap/>
            <w:hideMark/>
          </w:tcPr>
          <w:p w14:paraId="570E1019"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720" w:type="dxa"/>
            <w:gridSpan w:val="4"/>
            <w:tcBorders>
              <w:top w:val="nil"/>
              <w:left w:val="nil"/>
              <w:bottom w:val="nil"/>
              <w:right w:val="nil"/>
            </w:tcBorders>
            <w:shd w:val="clear" w:color="auto" w:fill="auto"/>
            <w:noWrap/>
            <w:hideMark/>
          </w:tcPr>
          <w:p w14:paraId="570E101A"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tcBorders>
              <w:top w:val="nil"/>
              <w:left w:val="nil"/>
              <w:bottom w:val="nil"/>
              <w:right w:val="nil"/>
            </w:tcBorders>
            <w:shd w:val="clear" w:color="auto" w:fill="auto"/>
            <w:noWrap/>
            <w:hideMark/>
          </w:tcPr>
          <w:p w14:paraId="570E101B"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380" w:type="dxa"/>
            <w:gridSpan w:val="2"/>
            <w:tcBorders>
              <w:top w:val="nil"/>
              <w:left w:val="nil"/>
              <w:bottom w:val="nil"/>
              <w:right w:val="nil"/>
            </w:tcBorders>
            <w:shd w:val="clear" w:color="auto" w:fill="auto"/>
            <w:noWrap/>
            <w:hideMark/>
          </w:tcPr>
          <w:p w14:paraId="570E101C"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c>
          <w:tcPr>
            <w:tcW w:w="160" w:type="dxa"/>
            <w:gridSpan w:val="2"/>
            <w:tcBorders>
              <w:top w:val="nil"/>
              <w:left w:val="nil"/>
              <w:bottom w:val="nil"/>
              <w:right w:val="nil"/>
            </w:tcBorders>
            <w:shd w:val="clear" w:color="auto" w:fill="auto"/>
            <w:noWrap/>
            <w:hideMark/>
          </w:tcPr>
          <w:p w14:paraId="570E101D" w14:textId="77777777" w:rsidR="00C650F3" w:rsidRPr="00112A5A" w:rsidRDefault="00C650F3" w:rsidP="00C650F3">
            <w:pPr>
              <w:spacing w:after="0" w:line="240" w:lineRule="auto"/>
              <w:rPr>
                <w:rFonts w:ascii="Arial" w:eastAsia="Times New Roman" w:hAnsi="Arial" w:cs="Arial"/>
                <w:color w:val="000000"/>
                <w:sz w:val="16"/>
                <w:szCs w:val="16"/>
                <w:lang w:eastAsia="es-MX"/>
              </w:rPr>
            </w:pPr>
          </w:p>
        </w:tc>
      </w:tr>
      <w:tr w:rsidR="00C650F3" w:rsidRPr="00112A5A" w14:paraId="570E1034"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01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02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8" w:type="dxa"/>
            <w:gridSpan w:val="3"/>
            <w:tcBorders>
              <w:top w:val="nil"/>
              <w:left w:val="nil"/>
              <w:bottom w:val="nil"/>
              <w:right w:val="nil"/>
            </w:tcBorders>
            <w:shd w:val="clear" w:color="auto" w:fill="auto"/>
            <w:noWrap/>
            <w:hideMark/>
          </w:tcPr>
          <w:p w14:paraId="570E1021" w14:textId="77777777" w:rsidR="00C650F3" w:rsidRPr="00112A5A" w:rsidRDefault="00C650F3" w:rsidP="00C650F3">
            <w:pPr>
              <w:spacing w:after="0" w:line="240" w:lineRule="auto"/>
              <w:rPr>
                <w:rFonts w:ascii="Arial" w:eastAsia="Times New Roman" w:hAnsi="Arial" w:cs="Arial"/>
                <w:i/>
                <w:iCs/>
                <w:sz w:val="18"/>
                <w:szCs w:val="18"/>
                <w:lang w:eastAsia="es-MX"/>
              </w:rPr>
            </w:pPr>
          </w:p>
        </w:tc>
        <w:tc>
          <w:tcPr>
            <w:tcW w:w="720" w:type="dxa"/>
            <w:gridSpan w:val="2"/>
            <w:tcBorders>
              <w:top w:val="nil"/>
              <w:left w:val="nil"/>
              <w:bottom w:val="nil"/>
              <w:right w:val="nil"/>
            </w:tcBorders>
            <w:shd w:val="clear" w:color="auto" w:fill="auto"/>
            <w:noWrap/>
            <w:hideMark/>
          </w:tcPr>
          <w:p w14:paraId="570E1022" w14:textId="77777777" w:rsidR="00C650F3" w:rsidRPr="00112A5A" w:rsidRDefault="00C650F3" w:rsidP="00C650F3">
            <w:pPr>
              <w:spacing w:after="0" w:line="240" w:lineRule="auto"/>
              <w:rPr>
                <w:rFonts w:ascii="Arial" w:eastAsia="Times New Roman" w:hAnsi="Arial" w:cs="Arial"/>
                <w:i/>
                <w:iCs/>
                <w:color w:val="000000"/>
                <w:sz w:val="18"/>
                <w:szCs w:val="18"/>
                <w:lang w:eastAsia="es-MX"/>
              </w:rPr>
            </w:pPr>
          </w:p>
        </w:tc>
        <w:tc>
          <w:tcPr>
            <w:tcW w:w="889" w:type="dxa"/>
            <w:gridSpan w:val="2"/>
            <w:tcBorders>
              <w:top w:val="nil"/>
              <w:left w:val="nil"/>
              <w:bottom w:val="nil"/>
              <w:right w:val="nil"/>
            </w:tcBorders>
            <w:shd w:val="clear" w:color="auto" w:fill="auto"/>
            <w:noWrap/>
            <w:hideMark/>
          </w:tcPr>
          <w:p w14:paraId="570E102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14:paraId="570E102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14:paraId="570E102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02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14:paraId="570E102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02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02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hideMark/>
          </w:tcPr>
          <w:p w14:paraId="570E102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14:paraId="570E102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14:paraId="570E102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hideMark/>
          </w:tcPr>
          <w:p w14:paraId="570E102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hideMark/>
          </w:tcPr>
          <w:p w14:paraId="570E102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14:paraId="570E102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hideMark/>
          </w:tcPr>
          <w:p w14:paraId="570E103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3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03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03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037"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03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noWrap/>
            <w:hideMark/>
          </w:tcPr>
          <w:p w14:paraId="570E1036" w14:textId="77777777" w:rsidR="00C650F3" w:rsidRPr="00112A5A" w:rsidRDefault="00C650F3" w:rsidP="00FF537E">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a) </w:t>
            </w:r>
            <w:r w:rsidRPr="00B07299">
              <w:rPr>
                <w:rFonts w:ascii="Arial" w:eastAsia="Times New Roman" w:hAnsi="Arial" w:cs="Arial"/>
                <w:b/>
                <w:bCs/>
                <w:sz w:val="18"/>
                <w:szCs w:val="18"/>
                <w:u w:val="single"/>
                <w:lang w:eastAsia="es-MX"/>
              </w:rPr>
              <w:t>NOTAS DE DESGLOSE</w:t>
            </w:r>
          </w:p>
        </w:tc>
      </w:tr>
      <w:tr w:rsidR="00C650F3" w:rsidRPr="00112A5A" w14:paraId="570E104D" w14:textId="77777777" w:rsidTr="00366891">
        <w:trPr>
          <w:gridAfter w:val="3"/>
          <w:wAfter w:w="570" w:type="dxa"/>
          <w:trHeight w:val="240"/>
        </w:trPr>
        <w:tc>
          <w:tcPr>
            <w:tcW w:w="375" w:type="dxa"/>
            <w:gridSpan w:val="2"/>
            <w:tcBorders>
              <w:top w:val="nil"/>
              <w:left w:val="nil"/>
              <w:bottom w:val="nil"/>
              <w:right w:val="nil"/>
            </w:tcBorders>
            <w:shd w:val="clear" w:color="auto" w:fill="auto"/>
            <w:noWrap/>
            <w:hideMark/>
          </w:tcPr>
          <w:p w14:paraId="570E103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39"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386" w:type="dxa"/>
            <w:gridSpan w:val="3"/>
            <w:tcBorders>
              <w:top w:val="nil"/>
              <w:left w:val="nil"/>
              <w:bottom w:val="nil"/>
              <w:right w:val="nil"/>
            </w:tcBorders>
            <w:shd w:val="clear" w:color="auto" w:fill="auto"/>
            <w:noWrap/>
            <w:hideMark/>
          </w:tcPr>
          <w:p w14:paraId="570E103A"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931" w:type="dxa"/>
            <w:gridSpan w:val="4"/>
            <w:tcBorders>
              <w:top w:val="nil"/>
              <w:left w:val="nil"/>
              <w:bottom w:val="nil"/>
              <w:right w:val="nil"/>
            </w:tcBorders>
            <w:shd w:val="clear" w:color="auto" w:fill="auto"/>
            <w:noWrap/>
            <w:hideMark/>
          </w:tcPr>
          <w:p w14:paraId="570E103B" w14:textId="77777777" w:rsidR="00C650F3" w:rsidRPr="00112A5A" w:rsidRDefault="00C650F3" w:rsidP="00100210">
            <w:pPr>
              <w:spacing w:after="0" w:line="240" w:lineRule="auto"/>
              <w:rPr>
                <w:rFonts w:ascii="Arial" w:eastAsia="Times New Roman" w:hAnsi="Arial" w:cs="Arial"/>
                <w:b/>
                <w:bCs/>
                <w:sz w:val="18"/>
                <w:szCs w:val="18"/>
                <w:lang w:eastAsia="es-MX"/>
              </w:rPr>
            </w:pPr>
          </w:p>
        </w:tc>
        <w:tc>
          <w:tcPr>
            <w:tcW w:w="889" w:type="dxa"/>
            <w:gridSpan w:val="2"/>
            <w:tcBorders>
              <w:top w:val="nil"/>
              <w:left w:val="nil"/>
              <w:bottom w:val="nil"/>
              <w:right w:val="nil"/>
            </w:tcBorders>
            <w:shd w:val="clear" w:color="auto" w:fill="auto"/>
            <w:noWrap/>
            <w:hideMark/>
          </w:tcPr>
          <w:p w14:paraId="570E103C"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917" w:type="dxa"/>
            <w:gridSpan w:val="2"/>
            <w:tcBorders>
              <w:top w:val="nil"/>
              <w:left w:val="nil"/>
              <w:bottom w:val="nil"/>
              <w:right w:val="nil"/>
            </w:tcBorders>
            <w:shd w:val="clear" w:color="auto" w:fill="auto"/>
            <w:noWrap/>
            <w:hideMark/>
          </w:tcPr>
          <w:p w14:paraId="570E103D"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916" w:type="dxa"/>
            <w:gridSpan w:val="2"/>
            <w:tcBorders>
              <w:top w:val="nil"/>
              <w:left w:val="nil"/>
              <w:bottom w:val="nil"/>
              <w:right w:val="nil"/>
            </w:tcBorders>
            <w:shd w:val="clear" w:color="auto" w:fill="auto"/>
            <w:noWrap/>
            <w:hideMark/>
          </w:tcPr>
          <w:p w14:paraId="570E103E"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14:paraId="570E103F"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8" w:type="dxa"/>
            <w:gridSpan w:val="2"/>
            <w:tcBorders>
              <w:top w:val="nil"/>
              <w:left w:val="nil"/>
              <w:bottom w:val="nil"/>
              <w:right w:val="nil"/>
            </w:tcBorders>
            <w:shd w:val="clear" w:color="auto" w:fill="auto"/>
            <w:noWrap/>
            <w:hideMark/>
          </w:tcPr>
          <w:p w14:paraId="570E1040"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14:paraId="570E1041"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14:paraId="570E1042"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1510" w:type="dxa"/>
            <w:gridSpan w:val="7"/>
            <w:tcBorders>
              <w:top w:val="nil"/>
              <w:left w:val="nil"/>
              <w:bottom w:val="nil"/>
              <w:right w:val="nil"/>
            </w:tcBorders>
            <w:shd w:val="clear" w:color="auto" w:fill="auto"/>
            <w:noWrap/>
            <w:hideMark/>
          </w:tcPr>
          <w:p w14:paraId="570E1043"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4" w:type="dxa"/>
            <w:gridSpan w:val="6"/>
            <w:tcBorders>
              <w:top w:val="nil"/>
              <w:left w:val="nil"/>
              <w:bottom w:val="nil"/>
              <w:right w:val="nil"/>
            </w:tcBorders>
            <w:shd w:val="clear" w:color="auto" w:fill="auto"/>
            <w:noWrap/>
            <w:hideMark/>
          </w:tcPr>
          <w:p w14:paraId="570E1044"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74" w:type="dxa"/>
            <w:gridSpan w:val="4"/>
            <w:tcBorders>
              <w:top w:val="nil"/>
              <w:left w:val="nil"/>
              <w:bottom w:val="nil"/>
              <w:right w:val="nil"/>
            </w:tcBorders>
            <w:shd w:val="clear" w:color="auto" w:fill="auto"/>
            <w:noWrap/>
            <w:hideMark/>
          </w:tcPr>
          <w:p w14:paraId="570E1045"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880" w:type="dxa"/>
            <w:gridSpan w:val="6"/>
            <w:tcBorders>
              <w:top w:val="nil"/>
              <w:left w:val="nil"/>
              <w:bottom w:val="nil"/>
              <w:right w:val="nil"/>
            </w:tcBorders>
            <w:shd w:val="clear" w:color="auto" w:fill="auto"/>
            <w:noWrap/>
            <w:hideMark/>
          </w:tcPr>
          <w:p w14:paraId="570E1046"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1063" w:type="dxa"/>
            <w:gridSpan w:val="7"/>
            <w:tcBorders>
              <w:top w:val="nil"/>
              <w:left w:val="nil"/>
              <w:bottom w:val="nil"/>
              <w:right w:val="nil"/>
            </w:tcBorders>
            <w:shd w:val="clear" w:color="auto" w:fill="auto"/>
            <w:noWrap/>
            <w:hideMark/>
          </w:tcPr>
          <w:p w14:paraId="570E1047" w14:textId="77777777" w:rsidR="00C650F3" w:rsidRPr="00112A5A" w:rsidRDefault="00C650F3" w:rsidP="00C650F3">
            <w:pPr>
              <w:spacing w:after="0" w:line="240" w:lineRule="auto"/>
              <w:jc w:val="center"/>
              <w:rPr>
                <w:rFonts w:ascii="Arial" w:eastAsia="Times New Roman" w:hAnsi="Arial" w:cs="Arial"/>
                <w:b/>
                <w:bCs/>
                <w:sz w:val="18"/>
                <w:szCs w:val="18"/>
                <w:lang w:eastAsia="es-MX"/>
              </w:rPr>
            </w:pPr>
          </w:p>
        </w:tc>
        <w:tc>
          <w:tcPr>
            <w:tcW w:w="1827" w:type="dxa"/>
            <w:gridSpan w:val="5"/>
            <w:tcBorders>
              <w:top w:val="nil"/>
              <w:left w:val="nil"/>
              <w:bottom w:val="nil"/>
              <w:right w:val="nil"/>
            </w:tcBorders>
            <w:shd w:val="clear" w:color="auto" w:fill="auto"/>
            <w:noWrap/>
            <w:hideMark/>
          </w:tcPr>
          <w:p w14:paraId="570E1048" w14:textId="77777777" w:rsidR="00C650F3" w:rsidRPr="00112A5A" w:rsidRDefault="00BD4431"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182" w:type="dxa"/>
            <w:gridSpan w:val="2"/>
            <w:tcBorders>
              <w:top w:val="nil"/>
              <w:left w:val="nil"/>
              <w:bottom w:val="nil"/>
              <w:right w:val="nil"/>
            </w:tcBorders>
            <w:shd w:val="clear" w:color="auto" w:fill="auto"/>
            <w:noWrap/>
            <w:hideMark/>
          </w:tcPr>
          <w:p w14:paraId="570E104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4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04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04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05F" w14:textId="77777777" w:rsidTr="00366891">
        <w:trPr>
          <w:gridAfter w:val="3"/>
          <w:wAfter w:w="570" w:type="dxa"/>
          <w:trHeight w:val="240"/>
        </w:trPr>
        <w:tc>
          <w:tcPr>
            <w:tcW w:w="375" w:type="dxa"/>
            <w:gridSpan w:val="2"/>
            <w:tcBorders>
              <w:top w:val="nil"/>
              <w:left w:val="nil"/>
              <w:bottom w:val="nil"/>
              <w:right w:val="nil"/>
            </w:tcBorders>
            <w:shd w:val="clear" w:color="auto" w:fill="auto"/>
            <w:noWrap/>
            <w:hideMark/>
          </w:tcPr>
          <w:p w14:paraId="570E104E" w14:textId="77777777" w:rsidR="00C650F3" w:rsidRPr="00112A5A" w:rsidRDefault="00C650F3" w:rsidP="00301697">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4F" w14:textId="77777777" w:rsidR="00C650F3" w:rsidRPr="00112A5A" w:rsidRDefault="00C650F3" w:rsidP="00301697">
            <w:pPr>
              <w:spacing w:after="0" w:line="240" w:lineRule="auto"/>
              <w:jc w:val="both"/>
              <w:rPr>
                <w:rFonts w:ascii="Arial" w:eastAsia="Times New Roman" w:hAnsi="Arial" w:cs="Arial"/>
                <w:color w:val="000000"/>
                <w:sz w:val="18"/>
                <w:szCs w:val="18"/>
                <w:lang w:eastAsia="es-MX"/>
              </w:rPr>
            </w:pPr>
          </w:p>
        </w:tc>
        <w:tc>
          <w:tcPr>
            <w:tcW w:w="386" w:type="dxa"/>
            <w:gridSpan w:val="3"/>
            <w:tcBorders>
              <w:top w:val="nil"/>
              <w:left w:val="nil"/>
              <w:bottom w:val="nil"/>
              <w:right w:val="nil"/>
            </w:tcBorders>
            <w:shd w:val="clear" w:color="auto" w:fill="auto"/>
            <w:noWrap/>
            <w:hideMark/>
          </w:tcPr>
          <w:p w14:paraId="570E1050"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5447" w:type="dxa"/>
            <w:gridSpan w:val="13"/>
            <w:tcBorders>
              <w:top w:val="nil"/>
              <w:left w:val="nil"/>
              <w:bottom w:val="nil"/>
              <w:right w:val="nil"/>
            </w:tcBorders>
            <w:shd w:val="clear" w:color="auto" w:fill="auto"/>
            <w:noWrap/>
            <w:hideMark/>
          </w:tcPr>
          <w:p w14:paraId="570E1051" w14:textId="77777777" w:rsidR="00C650F3" w:rsidRPr="00340160" w:rsidRDefault="00301697" w:rsidP="00301697">
            <w:pPr>
              <w:spacing w:after="0" w:line="240" w:lineRule="auto"/>
              <w:jc w:val="both"/>
              <w:rPr>
                <w:rFonts w:ascii="Arial" w:eastAsia="Times New Roman" w:hAnsi="Arial" w:cs="Arial"/>
                <w:b/>
                <w:bCs/>
                <w:sz w:val="18"/>
                <w:szCs w:val="18"/>
                <w:u w:val="single"/>
                <w:lang w:eastAsia="es-MX"/>
              </w:rPr>
            </w:pPr>
            <w:r>
              <w:rPr>
                <w:rFonts w:ascii="Arial" w:eastAsia="Times New Roman" w:hAnsi="Arial" w:cs="Arial"/>
                <w:b/>
                <w:bCs/>
                <w:sz w:val="18"/>
                <w:szCs w:val="18"/>
                <w:u w:val="single"/>
                <w:lang w:eastAsia="es-MX"/>
              </w:rPr>
              <w:t xml:space="preserve">I) </w:t>
            </w:r>
            <w:r w:rsidR="00C650F3" w:rsidRPr="003F4498">
              <w:rPr>
                <w:rFonts w:ascii="Arial" w:eastAsia="Times New Roman" w:hAnsi="Arial" w:cs="Arial"/>
                <w:b/>
                <w:bCs/>
                <w:sz w:val="18"/>
                <w:szCs w:val="18"/>
                <w:u w:val="single"/>
                <w:lang w:eastAsia="es-MX"/>
              </w:rPr>
              <w:t>NOTAS AL</w:t>
            </w:r>
            <w:r w:rsidR="00340160">
              <w:rPr>
                <w:rFonts w:ascii="Arial" w:eastAsia="Times New Roman" w:hAnsi="Arial" w:cs="Arial"/>
                <w:b/>
                <w:bCs/>
                <w:sz w:val="18"/>
                <w:szCs w:val="18"/>
                <w:u w:val="single"/>
                <w:lang w:eastAsia="es-MX"/>
              </w:rPr>
              <w:t xml:space="preserve"> ESTADO DE SITUACIÓN FINANCIERA</w:t>
            </w:r>
          </w:p>
          <w:p w14:paraId="570E1052" w14:textId="77777777" w:rsidR="00C650F3" w:rsidRPr="003F4498" w:rsidRDefault="00C650F3" w:rsidP="00301697">
            <w:pPr>
              <w:spacing w:after="0" w:line="240" w:lineRule="auto"/>
              <w:jc w:val="both"/>
              <w:rPr>
                <w:rFonts w:ascii="Arial" w:eastAsia="Times New Roman" w:hAnsi="Arial" w:cs="Arial"/>
                <w:b/>
                <w:bCs/>
                <w:sz w:val="18"/>
                <w:szCs w:val="18"/>
                <w:u w:val="single"/>
                <w:lang w:eastAsia="es-MX"/>
              </w:rPr>
            </w:pPr>
            <w:r w:rsidRPr="003F4498">
              <w:rPr>
                <w:rFonts w:ascii="Arial" w:eastAsia="Times New Roman" w:hAnsi="Arial" w:cs="Arial"/>
                <w:b/>
                <w:bCs/>
                <w:sz w:val="18"/>
                <w:szCs w:val="18"/>
                <w:u w:val="single"/>
                <w:lang w:eastAsia="es-MX"/>
              </w:rPr>
              <w:t>Activo Circulante</w:t>
            </w:r>
          </w:p>
        </w:tc>
        <w:tc>
          <w:tcPr>
            <w:tcW w:w="878" w:type="dxa"/>
            <w:tcBorders>
              <w:top w:val="nil"/>
              <w:left w:val="nil"/>
              <w:bottom w:val="nil"/>
              <w:right w:val="nil"/>
            </w:tcBorders>
            <w:shd w:val="clear" w:color="auto" w:fill="auto"/>
            <w:noWrap/>
            <w:hideMark/>
          </w:tcPr>
          <w:p w14:paraId="570E1053"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14:paraId="570E1054"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510" w:type="dxa"/>
            <w:gridSpan w:val="7"/>
            <w:tcBorders>
              <w:top w:val="nil"/>
              <w:left w:val="nil"/>
              <w:bottom w:val="nil"/>
              <w:right w:val="nil"/>
            </w:tcBorders>
            <w:shd w:val="clear" w:color="auto" w:fill="auto"/>
            <w:noWrap/>
            <w:hideMark/>
          </w:tcPr>
          <w:p w14:paraId="570E1055"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874" w:type="dxa"/>
            <w:gridSpan w:val="6"/>
            <w:tcBorders>
              <w:top w:val="nil"/>
              <w:left w:val="nil"/>
              <w:bottom w:val="nil"/>
              <w:right w:val="nil"/>
            </w:tcBorders>
            <w:shd w:val="clear" w:color="auto" w:fill="auto"/>
            <w:noWrap/>
            <w:hideMark/>
          </w:tcPr>
          <w:p w14:paraId="570E1056"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874" w:type="dxa"/>
            <w:gridSpan w:val="4"/>
            <w:tcBorders>
              <w:top w:val="nil"/>
              <w:left w:val="nil"/>
              <w:bottom w:val="nil"/>
              <w:right w:val="nil"/>
            </w:tcBorders>
            <w:shd w:val="clear" w:color="auto" w:fill="auto"/>
            <w:noWrap/>
            <w:hideMark/>
          </w:tcPr>
          <w:p w14:paraId="570E1057"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880" w:type="dxa"/>
            <w:gridSpan w:val="6"/>
            <w:tcBorders>
              <w:top w:val="nil"/>
              <w:left w:val="nil"/>
              <w:bottom w:val="nil"/>
              <w:right w:val="nil"/>
            </w:tcBorders>
            <w:shd w:val="clear" w:color="auto" w:fill="auto"/>
            <w:noWrap/>
            <w:hideMark/>
          </w:tcPr>
          <w:p w14:paraId="570E1058"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063" w:type="dxa"/>
            <w:gridSpan w:val="7"/>
            <w:tcBorders>
              <w:top w:val="nil"/>
              <w:left w:val="nil"/>
              <w:bottom w:val="nil"/>
              <w:right w:val="nil"/>
            </w:tcBorders>
            <w:shd w:val="clear" w:color="auto" w:fill="auto"/>
            <w:noWrap/>
            <w:hideMark/>
          </w:tcPr>
          <w:p w14:paraId="570E1059"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827" w:type="dxa"/>
            <w:gridSpan w:val="5"/>
            <w:tcBorders>
              <w:top w:val="nil"/>
              <w:left w:val="nil"/>
              <w:bottom w:val="nil"/>
              <w:right w:val="nil"/>
            </w:tcBorders>
            <w:shd w:val="clear" w:color="auto" w:fill="auto"/>
            <w:noWrap/>
            <w:hideMark/>
          </w:tcPr>
          <w:p w14:paraId="570E105A"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82" w:type="dxa"/>
            <w:gridSpan w:val="2"/>
            <w:tcBorders>
              <w:top w:val="nil"/>
              <w:left w:val="nil"/>
              <w:bottom w:val="nil"/>
              <w:right w:val="nil"/>
            </w:tcBorders>
            <w:shd w:val="clear" w:color="auto" w:fill="auto"/>
            <w:noWrap/>
            <w:hideMark/>
          </w:tcPr>
          <w:p w14:paraId="570E105B"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14:paraId="570E105C"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14:paraId="570E105D"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c>
          <w:tcPr>
            <w:tcW w:w="160" w:type="dxa"/>
            <w:gridSpan w:val="2"/>
            <w:tcBorders>
              <w:top w:val="nil"/>
              <w:left w:val="nil"/>
              <w:bottom w:val="nil"/>
              <w:right w:val="nil"/>
            </w:tcBorders>
            <w:shd w:val="clear" w:color="auto" w:fill="auto"/>
            <w:noWrap/>
            <w:hideMark/>
          </w:tcPr>
          <w:p w14:paraId="570E105E" w14:textId="77777777" w:rsidR="00C650F3" w:rsidRPr="00112A5A" w:rsidRDefault="00C650F3" w:rsidP="00301697">
            <w:pPr>
              <w:spacing w:after="0" w:line="240" w:lineRule="auto"/>
              <w:jc w:val="both"/>
              <w:rPr>
                <w:rFonts w:ascii="Arial" w:eastAsia="Times New Roman" w:hAnsi="Arial" w:cs="Arial"/>
                <w:b/>
                <w:bCs/>
                <w:sz w:val="18"/>
                <w:szCs w:val="18"/>
                <w:lang w:eastAsia="es-MX"/>
              </w:rPr>
            </w:pPr>
          </w:p>
        </w:tc>
      </w:tr>
      <w:tr w:rsidR="00C650F3" w:rsidRPr="00112A5A" w14:paraId="570E1074" w14:textId="77777777" w:rsidTr="00366891">
        <w:trPr>
          <w:gridAfter w:val="3"/>
          <w:wAfter w:w="570" w:type="dxa"/>
          <w:trHeight w:val="240"/>
        </w:trPr>
        <w:tc>
          <w:tcPr>
            <w:tcW w:w="375" w:type="dxa"/>
            <w:gridSpan w:val="2"/>
            <w:tcBorders>
              <w:top w:val="nil"/>
              <w:left w:val="nil"/>
              <w:bottom w:val="nil"/>
              <w:right w:val="nil"/>
            </w:tcBorders>
            <w:shd w:val="clear" w:color="auto" w:fill="auto"/>
            <w:noWrap/>
            <w:hideMark/>
          </w:tcPr>
          <w:p w14:paraId="570E106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61"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1317" w:type="dxa"/>
            <w:gridSpan w:val="7"/>
            <w:tcBorders>
              <w:top w:val="nil"/>
              <w:left w:val="nil"/>
              <w:bottom w:val="nil"/>
              <w:right w:val="nil"/>
            </w:tcBorders>
            <w:shd w:val="clear" w:color="auto" w:fill="auto"/>
            <w:noWrap/>
            <w:hideMark/>
          </w:tcPr>
          <w:p w14:paraId="570E1062" w14:textId="6B47A5FE" w:rsidR="00C650F3" w:rsidRPr="00112A5A" w:rsidRDefault="00C650F3" w:rsidP="00C650F3">
            <w:pPr>
              <w:spacing w:after="0" w:line="240" w:lineRule="auto"/>
              <w:rPr>
                <w:rFonts w:ascii="Arial" w:eastAsia="Times New Roman" w:hAnsi="Arial" w:cs="Arial"/>
                <w:b/>
                <w:bCs/>
                <w:sz w:val="18"/>
                <w:szCs w:val="18"/>
                <w:lang w:eastAsia="es-MX"/>
              </w:rPr>
            </w:pPr>
          </w:p>
        </w:tc>
        <w:tc>
          <w:tcPr>
            <w:tcW w:w="889" w:type="dxa"/>
            <w:gridSpan w:val="2"/>
            <w:tcBorders>
              <w:top w:val="nil"/>
              <w:left w:val="nil"/>
              <w:bottom w:val="nil"/>
              <w:right w:val="nil"/>
            </w:tcBorders>
            <w:shd w:val="clear" w:color="auto" w:fill="auto"/>
            <w:noWrap/>
            <w:hideMark/>
          </w:tcPr>
          <w:p w14:paraId="570E1063"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917" w:type="dxa"/>
            <w:gridSpan w:val="2"/>
            <w:tcBorders>
              <w:top w:val="nil"/>
              <w:left w:val="nil"/>
              <w:bottom w:val="nil"/>
              <w:right w:val="nil"/>
            </w:tcBorders>
            <w:shd w:val="clear" w:color="auto" w:fill="auto"/>
            <w:noWrap/>
            <w:hideMark/>
          </w:tcPr>
          <w:p w14:paraId="570E1064"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916" w:type="dxa"/>
            <w:gridSpan w:val="2"/>
            <w:tcBorders>
              <w:top w:val="nil"/>
              <w:left w:val="nil"/>
              <w:bottom w:val="nil"/>
              <w:right w:val="nil"/>
            </w:tcBorders>
            <w:shd w:val="clear" w:color="auto" w:fill="auto"/>
            <w:noWrap/>
            <w:hideMark/>
          </w:tcPr>
          <w:p w14:paraId="570E1065"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14:paraId="570E1066"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878" w:type="dxa"/>
            <w:gridSpan w:val="2"/>
            <w:tcBorders>
              <w:top w:val="nil"/>
              <w:left w:val="nil"/>
              <w:bottom w:val="nil"/>
              <w:right w:val="nil"/>
            </w:tcBorders>
            <w:shd w:val="clear" w:color="auto" w:fill="auto"/>
            <w:noWrap/>
            <w:hideMark/>
          </w:tcPr>
          <w:p w14:paraId="570E1067"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14:paraId="570E1068"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14:paraId="570E1069"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1510" w:type="dxa"/>
            <w:gridSpan w:val="7"/>
            <w:tcBorders>
              <w:top w:val="nil"/>
              <w:left w:val="nil"/>
              <w:bottom w:val="nil"/>
              <w:right w:val="nil"/>
            </w:tcBorders>
            <w:shd w:val="clear" w:color="auto" w:fill="auto"/>
            <w:noWrap/>
            <w:hideMark/>
          </w:tcPr>
          <w:p w14:paraId="570E106A"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874" w:type="dxa"/>
            <w:gridSpan w:val="6"/>
            <w:tcBorders>
              <w:top w:val="nil"/>
              <w:left w:val="nil"/>
              <w:bottom w:val="nil"/>
              <w:right w:val="nil"/>
            </w:tcBorders>
            <w:shd w:val="clear" w:color="auto" w:fill="auto"/>
            <w:noWrap/>
            <w:hideMark/>
          </w:tcPr>
          <w:p w14:paraId="570E106B"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874" w:type="dxa"/>
            <w:gridSpan w:val="4"/>
            <w:tcBorders>
              <w:top w:val="nil"/>
              <w:left w:val="nil"/>
              <w:bottom w:val="nil"/>
              <w:right w:val="nil"/>
            </w:tcBorders>
            <w:shd w:val="clear" w:color="auto" w:fill="auto"/>
            <w:noWrap/>
            <w:hideMark/>
          </w:tcPr>
          <w:p w14:paraId="570E106C"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880" w:type="dxa"/>
            <w:gridSpan w:val="6"/>
            <w:tcBorders>
              <w:top w:val="nil"/>
              <w:left w:val="nil"/>
              <w:bottom w:val="nil"/>
              <w:right w:val="nil"/>
            </w:tcBorders>
            <w:shd w:val="clear" w:color="auto" w:fill="auto"/>
            <w:noWrap/>
            <w:hideMark/>
          </w:tcPr>
          <w:p w14:paraId="570E106D"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1063" w:type="dxa"/>
            <w:gridSpan w:val="7"/>
            <w:tcBorders>
              <w:top w:val="nil"/>
              <w:left w:val="nil"/>
              <w:bottom w:val="nil"/>
              <w:right w:val="nil"/>
            </w:tcBorders>
            <w:shd w:val="clear" w:color="auto" w:fill="auto"/>
            <w:noWrap/>
            <w:hideMark/>
          </w:tcPr>
          <w:p w14:paraId="570E106E"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1827" w:type="dxa"/>
            <w:gridSpan w:val="5"/>
            <w:tcBorders>
              <w:top w:val="nil"/>
              <w:left w:val="nil"/>
              <w:bottom w:val="nil"/>
              <w:right w:val="nil"/>
            </w:tcBorders>
            <w:shd w:val="clear" w:color="auto" w:fill="auto"/>
            <w:noWrap/>
            <w:hideMark/>
          </w:tcPr>
          <w:p w14:paraId="570E106F"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182" w:type="dxa"/>
            <w:gridSpan w:val="2"/>
            <w:tcBorders>
              <w:top w:val="nil"/>
              <w:left w:val="nil"/>
              <w:bottom w:val="nil"/>
              <w:right w:val="nil"/>
            </w:tcBorders>
            <w:shd w:val="clear" w:color="auto" w:fill="auto"/>
            <w:noWrap/>
            <w:hideMark/>
          </w:tcPr>
          <w:p w14:paraId="570E1070"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14:paraId="570E1071"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14:paraId="570E1072"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160" w:type="dxa"/>
            <w:gridSpan w:val="2"/>
            <w:tcBorders>
              <w:top w:val="nil"/>
              <w:left w:val="nil"/>
              <w:bottom w:val="nil"/>
              <w:right w:val="nil"/>
            </w:tcBorders>
            <w:shd w:val="clear" w:color="auto" w:fill="auto"/>
            <w:noWrap/>
            <w:hideMark/>
          </w:tcPr>
          <w:p w14:paraId="570E1073" w14:textId="77777777" w:rsidR="00C650F3" w:rsidRPr="00112A5A" w:rsidRDefault="00C650F3" w:rsidP="00C650F3">
            <w:pPr>
              <w:spacing w:after="0" w:line="240" w:lineRule="auto"/>
              <w:rPr>
                <w:rFonts w:ascii="Arial" w:eastAsia="Times New Roman" w:hAnsi="Arial" w:cs="Arial"/>
                <w:b/>
                <w:bCs/>
                <w:sz w:val="18"/>
                <w:szCs w:val="18"/>
                <w:lang w:eastAsia="es-MX"/>
              </w:rPr>
            </w:pPr>
          </w:p>
        </w:tc>
      </w:tr>
      <w:tr w:rsidR="00C650F3" w:rsidRPr="00112A5A" w14:paraId="570E1088"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07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7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077" w14:textId="77777777" w:rsidR="00C650F3" w:rsidRPr="00112A5A" w:rsidRDefault="00C650F3" w:rsidP="00C650F3">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963" w:type="dxa"/>
            <w:gridSpan w:val="10"/>
            <w:tcBorders>
              <w:top w:val="nil"/>
              <w:left w:val="nil"/>
              <w:bottom w:val="nil"/>
              <w:right w:val="nil"/>
            </w:tcBorders>
            <w:shd w:val="clear" w:color="auto" w:fill="auto"/>
            <w:noWrap/>
            <w:hideMark/>
          </w:tcPr>
          <w:p w14:paraId="570E1078" w14:textId="77777777" w:rsidR="00C650F3" w:rsidRPr="00112A5A" w:rsidRDefault="00C650F3" w:rsidP="00C650F3">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Efectivo y Equivalentes</w:t>
            </w:r>
          </w:p>
        </w:tc>
        <w:tc>
          <w:tcPr>
            <w:tcW w:w="916" w:type="dxa"/>
            <w:gridSpan w:val="2"/>
            <w:tcBorders>
              <w:top w:val="nil"/>
              <w:left w:val="nil"/>
              <w:bottom w:val="nil"/>
              <w:right w:val="nil"/>
            </w:tcBorders>
            <w:shd w:val="clear" w:color="auto" w:fill="auto"/>
            <w:noWrap/>
            <w:hideMark/>
          </w:tcPr>
          <w:p w14:paraId="570E107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07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14:paraId="570E107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07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07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hideMark/>
          </w:tcPr>
          <w:p w14:paraId="570E107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14:paraId="570E107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14:paraId="570E108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hideMark/>
          </w:tcPr>
          <w:p w14:paraId="570E108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hideMark/>
          </w:tcPr>
          <w:p w14:paraId="570E108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noWrap/>
            <w:hideMark/>
          </w:tcPr>
          <w:p w14:paraId="570E108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noWrap/>
            <w:hideMark/>
          </w:tcPr>
          <w:p w14:paraId="570E108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8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08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08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095"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08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8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8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810" w:type="dxa"/>
            <w:gridSpan w:val="30"/>
            <w:tcBorders>
              <w:top w:val="nil"/>
              <w:left w:val="nil"/>
              <w:bottom w:val="nil"/>
              <w:right w:val="nil"/>
            </w:tcBorders>
            <w:shd w:val="clear" w:color="auto" w:fill="auto"/>
            <w:noWrap/>
            <w:vAlign w:val="bottom"/>
            <w:hideMark/>
          </w:tcPr>
          <w:p w14:paraId="570E108C" w14:textId="6288D655"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A continuación se relacionan las cuentas </w:t>
            </w:r>
            <w:r w:rsidR="008A55B3">
              <w:rPr>
                <w:rFonts w:ascii="Arial" w:eastAsia="Times New Roman" w:hAnsi="Arial" w:cs="Arial"/>
                <w:color w:val="000000"/>
                <w:sz w:val="18"/>
                <w:szCs w:val="18"/>
                <w:lang w:eastAsia="es-MX"/>
              </w:rPr>
              <w:t xml:space="preserve">y los valores </w:t>
            </w:r>
            <w:r w:rsidRPr="00112A5A">
              <w:rPr>
                <w:rFonts w:ascii="Arial" w:eastAsia="Times New Roman" w:hAnsi="Arial" w:cs="Arial"/>
                <w:color w:val="000000"/>
                <w:sz w:val="18"/>
                <w:szCs w:val="18"/>
                <w:lang w:eastAsia="es-MX"/>
              </w:rPr>
              <w:t>que integran el rubro de efectivo y equivalent</w:t>
            </w:r>
            <w:r w:rsidR="00615280">
              <w:rPr>
                <w:rFonts w:ascii="Arial" w:eastAsia="Times New Roman" w:hAnsi="Arial" w:cs="Arial"/>
                <w:color w:val="000000"/>
                <w:sz w:val="18"/>
                <w:szCs w:val="18"/>
                <w:lang w:eastAsia="es-MX"/>
              </w:rPr>
              <w:t>es</w:t>
            </w:r>
            <w:r w:rsidR="00BC5DE9">
              <w:rPr>
                <w:rFonts w:ascii="Arial" w:eastAsia="Times New Roman" w:hAnsi="Arial" w:cs="Arial"/>
                <w:color w:val="000000"/>
                <w:sz w:val="18"/>
                <w:szCs w:val="18"/>
                <w:lang w:eastAsia="es-MX"/>
              </w:rPr>
              <w:t>.</w:t>
            </w:r>
          </w:p>
        </w:tc>
        <w:tc>
          <w:tcPr>
            <w:tcW w:w="874" w:type="dxa"/>
            <w:gridSpan w:val="4"/>
            <w:tcBorders>
              <w:top w:val="nil"/>
              <w:left w:val="nil"/>
              <w:bottom w:val="nil"/>
              <w:right w:val="nil"/>
            </w:tcBorders>
            <w:shd w:val="clear" w:color="auto" w:fill="auto"/>
            <w:hideMark/>
          </w:tcPr>
          <w:p w14:paraId="570E108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hideMark/>
          </w:tcPr>
          <w:p w14:paraId="570E108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hideMark/>
          </w:tcPr>
          <w:p w14:paraId="570E108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14:paraId="570E109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14:paraId="570E109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09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09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09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0AB"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09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9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9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09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14:paraId="570E109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12" w:type="dxa"/>
            <w:gridSpan w:val="3"/>
            <w:tcBorders>
              <w:top w:val="nil"/>
              <w:left w:val="nil"/>
              <w:bottom w:val="nil"/>
              <w:right w:val="nil"/>
            </w:tcBorders>
            <w:shd w:val="clear" w:color="auto" w:fill="auto"/>
            <w:hideMark/>
          </w:tcPr>
          <w:p w14:paraId="570E109B" w14:textId="77777777" w:rsidR="008A55B3" w:rsidRPr="00112A5A" w:rsidRDefault="008A55B3" w:rsidP="00C650F3">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hideMark/>
          </w:tcPr>
          <w:p w14:paraId="570E109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14:paraId="570E109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14:paraId="570E109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14:paraId="570E109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14:paraId="570E10A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14:paraId="570E10A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14:paraId="570E10A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hideMark/>
          </w:tcPr>
          <w:p w14:paraId="570E10A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hideMark/>
          </w:tcPr>
          <w:p w14:paraId="570E10A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hideMark/>
          </w:tcPr>
          <w:p w14:paraId="570E10A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14:paraId="570E10A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14:paraId="570E10A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0A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0A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0A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0B8"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0A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A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A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0A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14:paraId="570E10B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70E10B1"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CONCEPTO</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14:paraId="570E10B2"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14:paraId="570E10B3"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182" w:type="dxa"/>
            <w:gridSpan w:val="2"/>
            <w:tcBorders>
              <w:top w:val="nil"/>
              <w:left w:val="nil"/>
              <w:bottom w:val="nil"/>
              <w:right w:val="nil"/>
            </w:tcBorders>
            <w:shd w:val="clear" w:color="auto" w:fill="auto"/>
            <w:hideMark/>
          </w:tcPr>
          <w:p w14:paraId="570E10B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0B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0B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0B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25CA5" w:rsidRPr="00112A5A" w14:paraId="570E10C5" w14:textId="77777777" w:rsidTr="000C5D27">
        <w:trPr>
          <w:gridAfter w:val="3"/>
          <w:wAfter w:w="570" w:type="dxa"/>
          <w:trHeight w:val="240"/>
        </w:trPr>
        <w:tc>
          <w:tcPr>
            <w:tcW w:w="375" w:type="dxa"/>
            <w:gridSpan w:val="2"/>
            <w:tcBorders>
              <w:top w:val="nil"/>
              <w:left w:val="nil"/>
              <w:bottom w:val="nil"/>
              <w:right w:val="nil"/>
            </w:tcBorders>
            <w:shd w:val="clear" w:color="auto" w:fill="auto"/>
            <w:noWrap/>
          </w:tcPr>
          <w:p w14:paraId="570E10B9" w14:textId="77777777"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0BA" w14:textId="77777777"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0BB" w14:textId="77777777"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tcPr>
          <w:p w14:paraId="570E10BC" w14:textId="77777777"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tcPr>
          <w:p w14:paraId="570E10BD" w14:textId="77777777"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70E10BE" w14:textId="77777777" w:rsidR="00C25CA5" w:rsidRPr="00313B72" w:rsidRDefault="00C25CA5"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EFECTIVO</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14:paraId="570E10BF" w14:textId="77777777" w:rsidR="00C25CA5" w:rsidRDefault="00C25CA5" w:rsidP="00DA049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14:paraId="570E10C0" w14:textId="77777777" w:rsidR="00C25CA5" w:rsidRDefault="00C25CA5"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82" w:type="dxa"/>
            <w:gridSpan w:val="2"/>
            <w:tcBorders>
              <w:top w:val="nil"/>
              <w:left w:val="nil"/>
              <w:bottom w:val="nil"/>
              <w:right w:val="nil"/>
            </w:tcBorders>
            <w:shd w:val="clear" w:color="auto" w:fill="auto"/>
          </w:tcPr>
          <w:p w14:paraId="570E10C1" w14:textId="77777777"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0C2" w14:textId="77777777"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14:paraId="570E10C3" w14:textId="77777777" w:rsidR="00C25CA5" w:rsidRPr="00112A5A" w:rsidRDefault="00C25CA5"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14:paraId="570E10C4" w14:textId="77777777" w:rsidR="00C25CA5" w:rsidRPr="00112A5A" w:rsidRDefault="00C25CA5" w:rsidP="00C650F3">
            <w:pPr>
              <w:spacing w:after="0" w:line="240" w:lineRule="auto"/>
              <w:rPr>
                <w:rFonts w:ascii="Arial" w:eastAsia="Times New Roman" w:hAnsi="Arial" w:cs="Arial"/>
                <w:color w:val="000000"/>
                <w:sz w:val="18"/>
                <w:szCs w:val="18"/>
                <w:lang w:eastAsia="es-MX"/>
              </w:rPr>
            </w:pPr>
          </w:p>
        </w:tc>
      </w:tr>
      <w:tr w:rsidR="00C650F3" w:rsidRPr="00112A5A" w14:paraId="570E10D2"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0C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C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C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0C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14:paraId="570E10C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70E10CB" w14:textId="77777777" w:rsidR="00C650F3" w:rsidRPr="00112A5A" w:rsidRDefault="00C650F3" w:rsidP="00C650F3">
            <w:pPr>
              <w:spacing w:after="0" w:line="240" w:lineRule="auto"/>
              <w:rPr>
                <w:rFonts w:ascii="Arial" w:eastAsia="Times New Roman" w:hAnsi="Arial" w:cs="Arial"/>
                <w:color w:val="000000"/>
                <w:sz w:val="18"/>
                <w:szCs w:val="18"/>
                <w:lang w:eastAsia="es-MX"/>
              </w:rPr>
            </w:pPr>
            <w:r w:rsidRPr="00313B72">
              <w:rPr>
                <w:rFonts w:ascii="Arial" w:eastAsia="Times New Roman" w:hAnsi="Arial" w:cs="Arial"/>
                <w:color w:val="000000"/>
                <w:sz w:val="18"/>
                <w:szCs w:val="18"/>
                <w:lang w:eastAsia="es-MX"/>
              </w:rPr>
              <w:t>BANCOS/TESORERÍA</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14:paraId="570E10CC" w14:textId="68DF38BD" w:rsidR="003440B1" w:rsidRPr="00112A5A" w:rsidRDefault="007237FE" w:rsidP="003401E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16549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105</w:t>
            </w:r>
            <w:r w:rsidR="00165499">
              <w:rPr>
                <w:rFonts w:ascii="Arial" w:eastAsia="Times New Roman" w:hAnsi="Arial" w:cs="Arial"/>
                <w:color w:val="000000"/>
                <w:sz w:val="18"/>
                <w:szCs w:val="18"/>
                <w:lang w:eastAsia="es-MX"/>
              </w:rPr>
              <w:t>,</w:t>
            </w:r>
            <w:r w:rsidR="00CB252E">
              <w:rPr>
                <w:rFonts w:ascii="Arial" w:eastAsia="Times New Roman" w:hAnsi="Arial" w:cs="Arial"/>
                <w:color w:val="000000"/>
                <w:sz w:val="18"/>
                <w:szCs w:val="18"/>
                <w:lang w:eastAsia="es-MX"/>
              </w:rPr>
              <w:t>694</w:t>
            </w:r>
            <w:r w:rsidR="00165499">
              <w:rPr>
                <w:rFonts w:ascii="Arial" w:eastAsia="Times New Roman" w:hAnsi="Arial" w:cs="Arial"/>
                <w:color w:val="000000"/>
                <w:sz w:val="18"/>
                <w:szCs w:val="18"/>
                <w:lang w:eastAsia="es-MX"/>
              </w:rPr>
              <w:t>,</w:t>
            </w:r>
            <w:r w:rsidR="00CB252E">
              <w:rPr>
                <w:rFonts w:ascii="Arial" w:eastAsia="Times New Roman" w:hAnsi="Arial" w:cs="Arial"/>
                <w:color w:val="000000"/>
                <w:sz w:val="18"/>
                <w:szCs w:val="18"/>
                <w:lang w:eastAsia="es-MX"/>
              </w:rPr>
              <w:t>2</w:t>
            </w:r>
            <w:r w:rsidR="00165499">
              <w:rPr>
                <w:rFonts w:ascii="Arial" w:eastAsia="Times New Roman" w:hAnsi="Arial" w:cs="Arial"/>
                <w:color w:val="000000"/>
                <w:sz w:val="18"/>
                <w:szCs w:val="18"/>
                <w:lang w:eastAsia="es-MX"/>
              </w:rPr>
              <w:t>9</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14:paraId="570E10CD" w14:textId="77777777" w:rsidR="00C650F3" w:rsidRPr="00112A5A" w:rsidRDefault="00E51BBD"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w:t>
            </w:r>
            <w:r w:rsidR="00A84DFF">
              <w:rPr>
                <w:rFonts w:ascii="Arial" w:eastAsia="Times New Roman" w:hAnsi="Arial" w:cs="Arial"/>
                <w:color w:val="000000"/>
                <w:sz w:val="18"/>
                <w:szCs w:val="18"/>
                <w:lang w:eastAsia="es-MX"/>
              </w:rPr>
              <w:t>702,108.43</w:t>
            </w:r>
          </w:p>
        </w:tc>
        <w:tc>
          <w:tcPr>
            <w:tcW w:w="182" w:type="dxa"/>
            <w:gridSpan w:val="2"/>
            <w:tcBorders>
              <w:top w:val="nil"/>
              <w:left w:val="nil"/>
              <w:bottom w:val="nil"/>
              <w:right w:val="nil"/>
            </w:tcBorders>
            <w:shd w:val="clear" w:color="auto" w:fill="auto"/>
            <w:hideMark/>
          </w:tcPr>
          <w:p w14:paraId="570E10C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0C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0D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0D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0DF"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0D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D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D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0D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14:paraId="570E10D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570E10D8" w14:textId="77777777" w:rsidR="00C650F3" w:rsidRPr="00112A5A" w:rsidRDefault="00C650F3" w:rsidP="00C650F3">
            <w:pPr>
              <w:spacing w:after="0" w:line="240" w:lineRule="auto"/>
              <w:rPr>
                <w:rFonts w:ascii="Arial" w:eastAsia="Times New Roman" w:hAnsi="Arial" w:cs="Arial"/>
                <w:color w:val="000000"/>
                <w:sz w:val="18"/>
                <w:szCs w:val="18"/>
                <w:lang w:eastAsia="es-MX"/>
              </w:rPr>
            </w:pPr>
            <w:r w:rsidRPr="00313B72">
              <w:rPr>
                <w:rFonts w:ascii="Arial" w:eastAsia="Times New Roman" w:hAnsi="Arial" w:cs="Arial"/>
                <w:color w:val="000000"/>
                <w:sz w:val="18"/>
                <w:szCs w:val="18"/>
                <w:lang w:eastAsia="es-MX"/>
              </w:rPr>
              <w:t>FONDOS CON AFECTACIÓN ESPECÍFICA</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14:paraId="570E10D9" w14:textId="37EE700E" w:rsidR="00C650F3" w:rsidRPr="00112A5A" w:rsidRDefault="001D41F5"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r w:rsidR="00051BE6">
              <w:rPr>
                <w:rFonts w:ascii="Arial" w:eastAsia="Times New Roman" w:hAnsi="Arial" w:cs="Arial"/>
                <w:color w:val="000000"/>
                <w:sz w:val="18"/>
                <w:szCs w:val="18"/>
                <w:lang w:eastAsia="es-MX"/>
              </w:rPr>
              <w:t>,582.</w:t>
            </w:r>
            <w:r w:rsidR="00C4547E">
              <w:rPr>
                <w:rFonts w:ascii="Arial" w:eastAsia="Times New Roman" w:hAnsi="Arial" w:cs="Arial"/>
                <w:color w:val="000000"/>
                <w:sz w:val="18"/>
                <w:szCs w:val="18"/>
                <w:lang w:eastAsia="es-MX"/>
              </w:rPr>
              <w:t>35</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14:paraId="570E10DA" w14:textId="77777777" w:rsidR="00C650F3" w:rsidRPr="00112A5A" w:rsidRDefault="00B93053"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10,581.90</w:t>
            </w:r>
          </w:p>
        </w:tc>
        <w:tc>
          <w:tcPr>
            <w:tcW w:w="182" w:type="dxa"/>
            <w:gridSpan w:val="2"/>
            <w:tcBorders>
              <w:top w:val="nil"/>
              <w:left w:val="nil"/>
              <w:bottom w:val="nil"/>
              <w:right w:val="nil"/>
            </w:tcBorders>
            <w:shd w:val="clear" w:color="auto" w:fill="auto"/>
            <w:hideMark/>
          </w:tcPr>
          <w:p w14:paraId="570E10D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0D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0D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0D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0EC"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0E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E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E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0E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14:paraId="570E10E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07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14:paraId="570E10E5"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 EFECTIVO Y EQUIVALENTES</w:t>
            </w:r>
          </w:p>
        </w:tc>
        <w:tc>
          <w:tcPr>
            <w:tcW w:w="3258" w:type="dxa"/>
            <w:gridSpan w:val="17"/>
            <w:tcBorders>
              <w:top w:val="single" w:sz="4" w:space="0" w:color="auto"/>
              <w:left w:val="nil"/>
              <w:bottom w:val="single" w:sz="4" w:space="0" w:color="auto"/>
              <w:right w:val="single" w:sz="4" w:space="0" w:color="auto"/>
            </w:tcBorders>
            <w:shd w:val="clear" w:color="auto" w:fill="auto"/>
            <w:noWrap/>
            <w:vAlign w:val="bottom"/>
          </w:tcPr>
          <w:p w14:paraId="570E10E6" w14:textId="6647010A" w:rsidR="00C00C71" w:rsidRPr="00313B72" w:rsidRDefault="001C03BF" w:rsidP="00B06B1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5C18A3">
              <w:rPr>
                <w:rFonts w:ascii="Arial" w:eastAsia="Times New Roman" w:hAnsi="Arial" w:cs="Arial"/>
                <w:b/>
                <w:bCs/>
                <w:color w:val="000000"/>
                <w:sz w:val="18"/>
                <w:szCs w:val="18"/>
                <w:lang w:eastAsia="es-MX"/>
              </w:rPr>
              <w:t>3</w:t>
            </w:r>
            <w:r w:rsidR="00165499">
              <w:rPr>
                <w:rFonts w:ascii="Arial" w:eastAsia="Times New Roman" w:hAnsi="Arial" w:cs="Arial"/>
                <w:b/>
                <w:bCs/>
                <w:color w:val="000000"/>
                <w:sz w:val="18"/>
                <w:szCs w:val="18"/>
                <w:lang w:eastAsia="es-MX"/>
              </w:rPr>
              <w:t>,</w:t>
            </w:r>
            <w:r w:rsidR="005C18A3">
              <w:rPr>
                <w:rFonts w:ascii="Arial" w:eastAsia="Times New Roman" w:hAnsi="Arial" w:cs="Arial"/>
                <w:b/>
                <w:bCs/>
                <w:color w:val="000000"/>
                <w:sz w:val="18"/>
                <w:szCs w:val="18"/>
                <w:lang w:eastAsia="es-MX"/>
              </w:rPr>
              <w:t>116</w:t>
            </w:r>
            <w:r w:rsidR="00165499">
              <w:rPr>
                <w:rFonts w:ascii="Arial" w:eastAsia="Times New Roman" w:hAnsi="Arial" w:cs="Arial"/>
                <w:b/>
                <w:bCs/>
                <w:color w:val="000000"/>
                <w:sz w:val="18"/>
                <w:szCs w:val="18"/>
                <w:lang w:eastAsia="es-MX"/>
              </w:rPr>
              <w:t>,</w:t>
            </w:r>
            <w:r w:rsidR="005F7B3E">
              <w:rPr>
                <w:rFonts w:ascii="Arial" w:eastAsia="Times New Roman" w:hAnsi="Arial" w:cs="Arial"/>
                <w:b/>
                <w:bCs/>
                <w:color w:val="000000"/>
                <w:sz w:val="18"/>
                <w:szCs w:val="18"/>
                <w:lang w:eastAsia="es-MX"/>
              </w:rPr>
              <w:t>276</w:t>
            </w:r>
            <w:r w:rsidR="00165499">
              <w:rPr>
                <w:rFonts w:ascii="Arial" w:eastAsia="Times New Roman" w:hAnsi="Arial" w:cs="Arial"/>
                <w:b/>
                <w:bCs/>
                <w:color w:val="000000"/>
                <w:sz w:val="18"/>
                <w:szCs w:val="18"/>
                <w:lang w:eastAsia="es-MX"/>
              </w:rPr>
              <w:t>.</w:t>
            </w:r>
            <w:r w:rsidR="005F7B3E">
              <w:rPr>
                <w:rFonts w:ascii="Arial" w:eastAsia="Times New Roman" w:hAnsi="Arial" w:cs="Arial"/>
                <w:b/>
                <w:bCs/>
                <w:color w:val="000000"/>
                <w:sz w:val="18"/>
                <w:szCs w:val="18"/>
                <w:lang w:eastAsia="es-MX"/>
              </w:rPr>
              <w:t>64</w:t>
            </w:r>
          </w:p>
        </w:tc>
        <w:tc>
          <w:tcPr>
            <w:tcW w:w="3770" w:type="dxa"/>
            <w:gridSpan w:val="18"/>
            <w:tcBorders>
              <w:top w:val="single" w:sz="4" w:space="0" w:color="auto"/>
              <w:left w:val="nil"/>
              <w:bottom w:val="single" w:sz="4" w:space="0" w:color="auto"/>
              <w:right w:val="single" w:sz="4" w:space="0" w:color="auto"/>
            </w:tcBorders>
            <w:shd w:val="clear" w:color="auto" w:fill="auto"/>
            <w:noWrap/>
            <w:vAlign w:val="bottom"/>
          </w:tcPr>
          <w:p w14:paraId="570E10E7" w14:textId="77777777" w:rsidR="00C650F3" w:rsidRPr="00313B72" w:rsidRDefault="003F4498" w:rsidP="00A166B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E51BBD">
              <w:rPr>
                <w:rFonts w:ascii="Arial" w:eastAsia="Times New Roman" w:hAnsi="Arial" w:cs="Arial"/>
                <w:b/>
                <w:bCs/>
                <w:color w:val="000000"/>
                <w:sz w:val="18"/>
                <w:szCs w:val="18"/>
                <w:lang w:eastAsia="es-MX"/>
              </w:rPr>
              <w:t>13´</w:t>
            </w:r>
            <w:r w:rsidR="00A84DFF">
              <w:rPr>
                <w:rFonts w:ascii="Arial" w:eastAsia="Times New Roman" w:hAnsi="Arial" w:cs="Arial"/>
                <w:b/>
                <w:bCs/>
                <w:color w:val="000000"/>
                <w:sz w:val="18"/>
                <w:szCs w:val="18"/>
                <w:lang w:eastAsia="es-MX"/>
              </w:rPr>
              <w:t>712,690.33</w:t>
            </w:r>
          </w:p>
        </w:tc>
        <w:tc>
          <w:tcPr>
            <w:tcW w:w="182" w:type="dxa"/>
            <w:gridSpan w:val="2"/>
            <w:tcBorders>
              <w:top w:val="nil"/>
              <w:left w:val="nil"/>
              <w:bottom w:val="nil"/>
              <w:right w:val="nil"/>
            </w:tcBorders>
            <w:shd w:val="clear" w:color="auto" w:fill="auto"/>
            <w:hideMark/>
          </w:tcPr>
          <w:p w14:paraId="570E10E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0E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0E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0E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104"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0E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E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0E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0F1" w14:textId="77777777" w:rsidR="008A55B3" w:rsidRDefault="008A55B3" w:rsidP="00C650F3">
            <w:pPr>
              <w:spacing w:after="0" w:line="240" w:lineRule="auto"/>
              <w:rPr>
                <w:rFonts w:ascii="Arial" w:eastAsia="Times New Roman" w:hAnsi="Arial" w:cs="Arial"/>
                <w:color w:val="000000"/>
                <w:sz w:val="18"/>
                <w:szCs w:val="18"/>
                <w:lang w:eastAsia="es-MX"/>
              </w:rPr>
            </w:pPr>
          </w:p>
          <w:p w14:paraId="12614ABC" w14:textId="77777777" w:rsidR="008A55B3" w:rsidRDefault="008A55B3" w:rsidP="00C650F3">
            <w:pPr>
              <w:spacing w:after="0" w:line="240" w:lineRule="auto"/>
              <w:rPr>
                <w:rFonts w:ascii="Arial" w:eastAsia="Times New Roman" w:hAnsi="Arial" w:cs="Arial"/>
                <w:color w:val="000000"/>
                <w:sz w:val="18"/>
                <w:szCs w:val="18"/>
                <w:lang w:eastAsia="es-MX"/>
              </w:rPr>
            </w:pPr>
          </w:p>
          <w:p w14:paraId="570E10F2" w14:textId="77777777" w:rsidR="003F23CB" w:rsidRPr="00112A5A" w:rsidRDefault="003F23CB"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hideMark/>
          </w:tcPr>
          <w:p w14:paraId="570E10F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12" w:type="dxa"/>
            <w:gridSpan w:val="3"/>
            <w:tcBorders>
              <w:top w:val="nil"/>
              <w:left w:val="nil"/>
              <w:bottom w:val="nil"/>
              <w:right w:val="nil"/>
            </w:tcBorders>
            <w:shd w:val="clear" w:color="auto" w:fill="auto"/>
            <w:hideMark/>
          </w:tcPr>
          <w:p w14:paraId="570E10F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hideMark/>
          </w:tcPr>
          <w:p w14:paraId="570E10F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14:paraId="570E10F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14:paraId="570E10F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14:paraId="570E10F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14:paraId="570E10F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14:paraId="570E10F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14:paraId="570E10F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hideMark/>
          </w:tcPr>
          <w:p w14:paraId="570E10F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hideMark/>
          </w:tcPr>
          <w:p w14:paraId="570E10F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hideMark/>
          </w:tcPr>
          <w:p w14:paraId="570E10F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14:paraId="570E10F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14:paraId="570E110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0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10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10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118"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0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0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107" w14:textId="77777777" w:rsidR="00C650F3" w:rsidRPr="00112A5A" w:rsidRDefault="00C650F3" w:rsidP="00C650F3">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963" w:type="dxa"/>
            <w:gridSpan w:val="10"/>
            <w:tcBorders>
              <w:top w:val="nil"/>
              <w:left w:val="nil"/>
              <w:bottom w:val="nil"/>
              <w:right w:val="nil"/>
            </w:tcBorders>
            <w:shd w:val="clear" w:color="auto" w:fill="auto"/>
            <w:noWrap/>
            <w:vAlign w:val="bottom"/>
            <w:hideMark/>
          </w:tcPr>
          <w:p w14:paraId="570E1108"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Bancos/Tesorería</w:t>
            </w:r>
          </w:p>
        </w:tc>
        <w:tc>
          <w:tcPr>
            <w:tcW w:w="916" w:type="dxa"/>
            <w:gridSpan w:val="2"/>
            <w:tcBorders>
              <w:top w:val="nil"/>
              <w:left w:val="nil"/>
              <w:bottom w:val="nil"/>
              <w:right w:val="nil"/>
            </w:tcBorders>
            <w:shd w:val="clear" w:color="auto" w:fill="auto"/>
            <w:hideMark/>
          </w:tcPr>
          <w:p w14:paraId="570E110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14:paraId="570E110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14:paraId="570E110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14:paraId="570E110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14:paraId="570E110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14:paraId="570E110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14:paraId="570E110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hideMark/>
          </w:tcPr>
          <w:p w14:paraId="570E111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hideMark/>
          </w:tcPr>
          <w:p w14:paraId="570E111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hideMark/>
          </w:tcPr>
          <w:p w14:paraId="570E111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14:paraId="570E1113" w14:textId="51C3CE12"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14:paraId="570E111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1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11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11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122"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1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1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1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627" w:type="dxa"/>
            <w:gridSpan w:val="47"/>
            <w:tcBorders>
              <w:top w:val="nil"/>
              <w:left w:val="nil"/>
              <w:bottom w:val="nil"/>
              <w:right w:val="nil"/>
            </w:tcBorders>
            <w:shd w:val="clear" w:color="auto" w:fill="auto"/>
            <w:noWrap/>
            <w:vAlign w:val="bottom"/>
            <w:hideMark/>
          </w:tcPr>
          <w:p w14:paraId="5536167B" w14:textId="77777777" w:rsidR="00C650F3"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Representa el monto de efectivo disponible propiedad de</w:t>
            </w:r>
            <w:r w:rsidR="009F1B1E">
              <w:rPr>
                <w:rFonts w:ascii="Arial" w:eastAsia="Times New Roman" w:hAnsi="Arial" w:cs="Arial"/>
                <w:color w:val="000000"/>
                <w:sz w:val="18"/>
                <w:szCs w:val="18"/>
                <w:lang w:eastAsia="es-MX"/>
              </w:rPr>
              <w:t>l</w:t>
            </w:r>
            <w:r w:rsidRPr="00112A5A">
              <w:rPr>
                <w:rFonts w:ascii="Arial" w:eastAsia="Times New Roman" w:hAnsi="Arial" w:cs="Arial"/>
                <w:color w:val="000000"/>
                <w:sz w:val="18"/>
                <w:szCs w:val="18"/>
                <w:lang w:eastAsia="es-MX"/>
              </w:rPr>
              <w:t xml:space="preserve"> </w:t>
            </w:r>
            <w:r w:rsidRPr="00112A5A">
              <w:rPr>
                <w:rFonts w:ascii="Arial" w:eastAsia="Times New Roman" w:hAnsi="Arial" w:cs="Arial"/>
                <w:b/>
                <w:bCs/>
                <w:i/>
                <w:iCs/>
                <w:color w:val="000000"/>
                <w:sz w:val="18"/>
                <w:szCs w:val="18"/>
                <w:lang w:eastAsia="es-MX"/>
              </w:rPr>
              <w:t>CEFOGA</w:t>
            </w:r>
            <w:r w:rsidRPr="00112A5A">
              <w:rPr>
                <w:rFonts w:ascii="Arial" w:eastAsia="Times New Roman" w:hAnsi="Arial" w:cs="Arial"/>
                <w:color w:val="000000"/>
                <w:sz w:val="18"/>
                <w:szCs w:val="18"/>
                <w:lang w:eastAsia="es-MX"/>
              </w:rPr>
              <w:t xml:space="preserve">, en instituciones bancarias, su importe </w:t>
            </w:r>
            <w:r w:rsidR="00291B5D">
              <w:rPr>
                <w:rFonts w:ascii="Arial" w:eastAsia="Times New Roman" w:hAnsi="Arial" w:cs="Arial"/>
                <w:color w:val="000000"/>
                <w:sz w:val="18"/>
                <w:szCs w:val="18"/>
                <w:lang w:eastAsia="es-MX"/>
              </w:rPr>
              <w:t xml:space="preserve">por banco </w:t>
            </w:r>
            <w:r w:rsidRPr="00112A5A">
              <w:rPr>
                <w:rFonts w:ascii="Arial" w:eastAsia="Times New Roman" w:hAnsi="Arial" w:cs="Arial"/>
                <w:color w:val="000000"/>
                <w:sz w:val="18"/>
                <w:szCs w:val="18"/>
                <w:lang w:eastAsia="es-MX"/>
              </w:rPr>
              <w:t>se integra por:</w:t>
            </w:r>
          </w:p>
          <w:p w14:paraId="170947E0" w14:textId="77777777" w:rsidR="00CD272C" w:rsidRDefault="00CD272C" w:rsidP="00C650F3">
            <w:pPr>
              <w:spacing w:after="0" w:line="240" w:lineRule="auto"/>
              <w:rPr>
                <w:rFonts w:ascii="Arial" w:eastAsia="Times New Roman" w:hAnsi="Arial" w:cs="Arial"/>
                <w:color w:val="000000"/>
                <w:sz w:val="18"/>
                <w:szCs w:val="18"/>
                <w:lang w:eastAsia="es-MX"/>
              </w:rPr>
            </w:pPr>
          </w:p>
          <w:p w14:paraId="570E111C" w14:textId="77777777" w:rsidR="00CD272C" w:rsidRPr="00112A5A" w:rsidRDefault="00CD272C"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14:paraId="570E111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14:paraId="570E111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1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12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12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138"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2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2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2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12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14:paraId="570E112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14:paraId="570E112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2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2" w:type="dxa"/>
            <w:gridSpan w:val="2"/>
            <w:tcBorders>
              <w:top w:val="nil"/>
              <w:left w:val="nil"/>
              <w:bottom w:val="nil"/>
              <w:right w:val="nil"/>
            </w:tcBorders>
            <w:shd w:val="clear" w:color="auto" w:fill="auto"/>
            <w:hideMark/>
          </w:tcPr>
          <w:p w14:paraId="570E112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14:paraId="570E112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14:paraId="570E112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14:paraId="570E112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14:paraId="570E112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14:paraId="570E112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hideMark/>
          </w:tcPr>
          <w:p w14:paraId="570E113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777" w:type="dxa"/>
            <w:gridSpan w:val="12"/>
            <w:tcBorders>
              <w:top w:val="nil"/>
              <w:left w:val="nil"/>
              <w:bottom w:val="nil"/>
              <w:right w:val="nil"/>
            </w:tcBorders>
            <w:shd w:val="clear" w:color="auto" w:fill="auto"/>
            <w:hideMark/>
          </w:tcPr>
          <w:p w14:paraId="570E113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6" w:type="dxa"/>
            <w:tcBorders>
              <w:top w:val="nil"/>
              <w:left w:val="nil"/>
              <w:bottom w:val="nil"/>
              <w:right w:val="nil"/>
            </w:tcBorders>
            <w:shd w:val="clear" w:color="auto" w:fill="auto"/>
            <w:hideMark/>
          </w:tcPr>
          <w:p w14:paraId="570E113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14:paraId="570E113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14:paraId="570E113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3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13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13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148"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3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3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3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13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14:paraId="570E113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14:paraId="570E113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3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140"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Banco</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14:paraId="570E1141"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166" w:type="dxa"/>
            <w:tcBorders>
              <w:top w:val="nil"/>
              <w:left w:val="nil"/>
              <w:bottom w:val="nil"/>
              <w:right w:val="nil"/>
            </w:tcBorders>
            <w:shd w:val="clear" w:color="auto" w:fill="auto"/>
            <w:hideMark/>
          </w:tcPr>
          <w:p w14:paraId="570E114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14:paraId="570E114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14:paraId="570E114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4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14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14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158"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4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4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4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14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14:paraId="570E114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14:paraId="570E114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4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150" w14:textId="77777777" w:rsidR="00C650F3" w:rsidRPr="00112A5A" w:rsidRDefault="00C650F3" w:rsidP="00C650F3">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BANCO DEL BAJÍO</w:t>
            </w:r>
            <w:r w:rsidR="00C862E8">
              <w:rPr>
                <w:rFonts w:ascii="Arial" w:eastAsia="Times New Roman" w:hAnsi="Arial" w:cs="Arial"/>
                <w:color w:val="000000"/>
                <w:sz w:val="18"/>
                <w:szCs w:val="18"/>
                <w:lang w:eastAsia="es-MX"/>
              </w:rPr>
              <w:t xml:space="preserve"> Concentradora, Cta. 16224461</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tcPr>
          <w:p w14:paraId="570E1151" w14:textId="69ECDF41" w:rsidR="00F12D38" w:rsidRPr="00D039F2" w:rsidRDefault="001A0E5A" w:rsidP="00F12D3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823,</w:t>
            </w:r>
            <w:r w:rsidR="00F45543">
              <w:rPr>
                <w:rFonts w:ascii="Arial" w:eastAsia="Times New Roman" w:hAnsi="Arial" w:cs="Arial"/>
                <w:color w:val="000000"/>
                <w:sz w:val="18"/>
                <w:szCs w:val="18"/>
                <w:lang w:eastAsia="es-MX"/>
              </w:rPr>
              <w:t>344.24</w:t>
            </w:r>
          </w:p>
        </w:tc>
        <w:tc>
          <w:tcPr>
            <w:tcW w:w="166" w:type="dxa"/>
            <w:tcBorders>
              <w:top w:val="nil"/>
              <w:left w:val="nil"/>
              <w:bottom w:val="nil"/>
              <w:right w:val="nil"/>
            </w:tcBorders>
            <w:shd w:val="clear" w:color="auto" w:fill="auto"/>
            <w:hideMark/>
          </w:tcPr>
          <w:p w14:paraId="570E1152" w14:textId="77777777" w:rsidR="00C650F3" w:rsidRPr="00A53BA1" w:rsidRDefault="00C650F3" w:rsidP="00C650F3">
            <w:pPr>
              <w:spacing w:after="0" w:line="240" w:lineRule="auto"/>
              <w:rPr>
                <w:rFonts w:ascii="Arial" w:eastAsia="Times New Roman" w:hAnsi="Arial" w:cs="Arial"/>
                <w:color w:val="000000"/>
                <w:sz w:val="18"/>
                <w:szCs w:val="18"/>
                <w:highlight w:val="yellow"/>
                <w:lang w:eastAsia="es-MX"/>
              </w:rPr>
            </w:pPr>
          </w:p>
        </w:tc>
        <w:tc>
          <w:tcPr>
            <w:tcW w:w="1827" w:type="dxa"/>
            <w:gridSpan w:val="5"/>
            <w:tcBorders>
              <w:top w:val="nil"/>
              <w:left w:val="nil"/>
              <w:bottom w:val="nil"/>
              <w:right w:val="nil"/>
            </w:tcBorders>
            <w:shd w:val="clear" w:color="auto" w:fill="auto"/>
            <w:hideMark/>
          </w:tcPr>
          <w:p w14:paraId="570E115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14:paraId="570E115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5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15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15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168" w14:textId="77777777" w:rsidTr="000C5D27">
        <w:trPr>
          <w:gridAfter w:val="3"/>
          <w:wAfter w:w="570" w:type="dxa"/>
          <w:trHeight w:val="240"/>
        </w:trPr>
        <w:tc>
          <w:tcPr>
            <w:tcW w:w="375" w:type="dxa"/>
            <w:gridSpan w:val="2"/>
            <w:tcBorders>
              <w:top w:val="nil"/>
              <w:left w:val="nil"/>
              <w:bottom w:val="nil"/>
              <w:right w:val="nil"/>
            </w:tcBorders>
            <w:shd w:val="clear" w:color="auto" w:fill="auto"/>
            <w:noWrap/>
          </w:tcPr>
          <w:p w14:paraId="570E115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15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15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tcPr>
          <w:p w14:paraId="570E115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tcPr>
          <w:p w14:paraId="570E115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tcPr>
          <w:p w14:paraId="570E115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15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14:paraId="570E1160" w14:textId="77777777" w:rsidR="00C650F3" w:rsidRPr="00313B72" w:rsidRDefault="00C862E8"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BANCO DEL BAJIO Pagadora, Cta. 16456972</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tcPr>
          <w:p w14:paraId="570E1161" w14:textId="0DD5661A" w:rsidR="00C650F3" w:rsidRPr="00D039F2" w:rsidRDefault="00BB68C7" w:rsidP="00BB68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DD7FA3">
              <w:rPr>
                <w:rFonts w:ascii="Arial" w:eastAsia="Times New Roman" w:hAnsi="Arial" w:cs="Arial"/>
                <w:color w:val="000000"/>
                <w:sz w:val="18"/>
                <w:szCs w:val="18"/>
                <w:lang w:eastAsia="es-MX"/>
              </w:rPr>
              <w:t>10</w:t>
            </w:r>
            <w:r w:rsidR="009A298C">
              <w:rPr>
                <w:rFonts w:ascii="Arial" w:eastAsia="Times New Roman" w:hAnsi="Arial" w:cs="Arial"/>
                <w:color w:val="000000"/>
                <w:sz w:val="18"/>
                <w:szCs w:val="18"/>
                <w:lang w:eastAsia="es-MX"/>
              </w:rPr>
              <w:t>8</w:t>
            </w:r>
            <w:r w:rsidR="00DD7FA3">
              <w:rPr>
                <w:rFonts w:ascii="Arial" w:eastAsia="Times New Roman" w:hAnsi="Arial" w:cs="Arial"/>
                <w:color w:val="000000"/>
                <w:sz w:val="18"/>
                <w:szCs w:val="18"/>
                <w:lang w:eastAsia="es-MX"/>
              </w:rPr>
              <w:t>,864.57</w:t>
            </w:r>
          </w:p>
        </w:tc>
        <w:tc>
          <w:tcPr>
            <w:tcW w:w="166" w:type="dxa"/>
            <w:tcBorders>
              <w:top w:val="nil"/>
              <w:left w:val="nil"/>
              <w:bottom w:val="nil"/>
              <w:right w:val="nil"/>
            </w:tcBorders>
            <w:shd w:val="clear" w:color="auto" w:fill="auto"/>
          </w:tcPr>
          <w:p w14:paraId="570E1162" w14:textId="77777777" w:rsidR="00C650F3" w:rsidRPr="00A53BA1" w:rsidRDefault="00C650F3" w:rsidP="00C650F3">
            <w:pPr>
              <w:spacing w:after="0" w:line="240" w:lineRule="auto"/>
              <w:rPr>
                <w:rFonts w:ascii="Arial" w:eastAsia="Times New Roman" w:hAnsi="Arial" w:cs="Arial"/>
                <w:color w:val="000000"/>
                <w:sz w:val="18"/>
                <w:szCs w:val="18"/>
                <w:highlight w:val="yellow"/>
                <w:lang w:eastAsia="es-MX"/>
              </w:rPr>
            </w:pPr>
          </w:p>
        </w:tc>
        <w:tc>
          <w:tcPr>
            <w:tcW w:w="1827" w:type="dxa"/>
            <w:gridSpan w:val="5"/>
            <w:tcBorders>
              <w:top w:val="nil"/>
              <w:left w:val="nil"/>
              <w:bottom w:val="nil"/>
              <w:right w:val="nil"/>
            </w:tcBorders>
            <w:shd w:val="clear" w:color="auto" w:fill="auto"/>
          </w:tcPr>
          <w:p w14:paraId="570E116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tcPr>
          <w:p w14:paraId="570E116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16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14:paraId="570E116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14:paraId="570E116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862E8" w:rsidRPr="00112A5A" w14:paraId="570E1178" w14:textId="77777777" w:rsidTr="000C5D27">
        <w:trPr>
          <w:gridAfter w:val="3"/>
          <w:wAfter w:w="570" w:type="dxa"/>
          <w:trHeight w:val="240"/>
        </w:trPr>
        <w:tc>
          <w:tcPr>
            <w:tcW w:w="375" w:type="dxa"/>
            <w:gridSpan w:val="2"/>
            <w:tcBorders>
              <w:top w:val="nil"/>
              <w:left w:val="nil"/>
              <w:bottom w:val="nil"/>
              <w:right w:val="nil"/>
            </w:tcBorders>
            <w:shd w:val="clear" w:color="auto" w:fill="auto"/>
            <w:noWrap/>
          </w:tcPr>
          <w:p w14:paraId="570E1169"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16A"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16B"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tcPr>
          <w:p w14:paraId="570E116C"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tcPr>
          <w:p w14:paraId="570E116D"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tcPr>
          <w:p w14:paraId="570E116E"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16F"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14:paraId="570E1170" w14:textId="77777777" w:rsidR="00C862E8" w:rsidRDefault="00C862E8"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BANCO DEL BAJIO Recursos Propios Cta. 24622532</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tcPr>
          <w:p w14:paraId="570E1171" w14:textId="6C746BC2" w:rsidR="00C862E8" w:rsidRPr="00D039F2" w:rsidRDefault="00165499"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10,000.</w:t>
            </w:r>
            <w:r w:rsidR="00DD7FA3">
              <w:rPr>
                <w:rFonts w:ascii="Arial" w:eastAsia="Times New Roman" w:hAnsi="Arial" w:cs="Arial"/>
                <w:color w:val="000000"/>
                <w:sz w:val="18"/>
                <w:szCs w:val="18"/>
                <w:lang w:eastAsia="es-MX"/>
              </w:rPr>
              <w:t>43</w:t>
            </w:r>
          </w:p>
        </w:tc>
        <w:tc>
          <w:tcPr>
            <w:tcW w:w="166" w:type="dxa"/>
            <w:tcBorders>
              <w:top w:val="nil"/>
              <w:left w:val="nil"/>
              <w:bottom w:val="nil"/>
              <w:right w:val="nil"/>
            </w:tcBorders>
            <w:shd w:val="clear" w:color="auto" w:fill="auto"/>
          </w:tcPr>
          <w:p w14:paraId="570E1172" w14:textId="77777777" w:rsidR="00C862E8" w:rsidRPr="00D039F2" w:rsidRDefault="00C862E8"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tcPr>
          <w:p w14:paraId="570E1173"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tcPr>
          <w:p w14:paraId="570E1174"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175"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14:paraId="570E1176"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14:paraId="570E1177"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r>
      <w:tr w:rsidR="00C862E8" w:rsidRPr="00112A5A" w14:paraId="570E1188" w14:textId="77777777" w:rsidTr="000C5D27">
        <w:trPr>
          <w:gridAfter w:val="3"/>
          <w:wAfter w:w="570" w:type="dxa"/>
          <w:trHeight w:val="240"/>
        </w:trPr>
        <w:tc>
          <w:tcPr>
            <w:tcW w:w="375" w:type="dxa"/>
            <w:gridSpan w:val="2"/>
            <w:tcBorders>
              <w:top w:val="nil"/>
              <w:left w:val="nil"/>
              <w:bottom w:val="nil"/>
              <w:right w:val="nil"/>
            </w:tcBorders>
            <w:shd w:val="clear" w:color="auto" w:fill="auto"/>
            <w:noWrap/>
          </w:tcPr>
          <w:p w14:paraId="570E1179"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17A"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17B"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tcPr>
          <w:p w14:paraId="570E117C"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tcPr>
          <w:p w14:paraId="570E117D"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tcPr>
          <w:p w14:paraId="570E117E"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17F"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14:paraId="570E1180" w14:textId="77777777" w:rsidR="00C862E8" w:rsidRDefault="00C862E8"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BANCO AZTECA Recursos Propios Cta. 01720132565874</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tcPr>
          <w:p w14:paraId="570E1181" w14:textId="3941CE59" w:rsidR="00A53BA1" w:rsidRDefault="007C0E8D" w:rsidP="005629A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5629A4">
              <w:rPr>
                <w:rFonts w:ascii="Arial" w:eastAsia="Times New Roman" w:hAnsi="Arial" w:cs="Arial"/>
                <w:color w:val="000000"/>
                <w:sz w:val="18"/>
                <w:szCs w:val="18"/>
                <w:lang w:eastAsia="es-MX"/>
              </w:rPr>
              <w:t>2</w:t>
            </w:r>
            <w:r w:rsidR="0016549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16</w:t>
            </w:r>
            <w:r w:rsidR="00165499">
              <w:rPr>
                <w:rFonts w:ascii="Arial" w:eastAsia="Times New Roman" w:hAnsi="Arial" w:cs="Arial"/>
                <w:color w:val="000000"/>
                <w:sz w:val="18"/>
                <w:szCs w:val="18"/>
                <w:lang w:eastAsia="es-MX"/>
              </w:rPr>
              <w:t>3,4</w:t>
            </w:r>
            <w:r w:rsidR="00E67AA0">
              <w:rPr>
                <w:rFonts w:ascii="Arial" w:eastAsia="Times New Roman" w:hAnsi="Arial" w:cs="Arial"/>
                <w:color w:val="000000"/>
                <w:sz w:val="18"/>
                <w:szCs w:val="18"/>
                <w:lang w:eastAsia="es-MX"/>
              </w:rPr>
              <w:t>85</w:t>
            </w:r>
            <w:r w:rsidR="00165499">
              <w:rPr>
                <w:rFonts w:ascii="Arial" w:eastAsia="Times New Roman" w:hAnsi="Arial" w:cs="Arial"/>
                <w:color w:val="000000"/>
                <w:sz w:val="18"/>
                <w:szCs w:val="18"/>
                <w:lang w:eastAsia="es-MX"/>
              </w:rPr>
              <w:t>.</w:t>
            </w:r>
            <w:r w:rsidR="00E67AA0">
              <w:rPr>
                <w:rFonts w:ascii="Arial" w:eastAsia="Times New Roman" w:hAnsi="Arial" w:cs="Arial"/>
                <w:color w:val="000000"/>
                <w:sz w:val="18"/>
                <w:szCs w:val="18"/>
                <w:lang w:eastAsia="es-MX"/>
              </w:rPr>
              <w:t>05</w:t>
            </w:r>
          </w:p>
        </w:tc>
        <w:tc>
          <w:tcPr>
            <w:tcW w:w="166" w:type="dxa"/>
            <w:tcBorders>
              <w:top w:val="nil"/>
              <w:left w:val="nil"/>
              <w:bottom w:val="nil"/>
              <w:right w:val="nil"/>
            </w:tcBorders>
            <w:shd w:val="clear" w:color="auto" w:fill="auto"/>
          </w:tcPr>
          <w:p w14:paraId="570E1182"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tcPr>
          <w:p w14:paraId="570E1183"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tcPr>
          <w:p w14:paraId="570E1184"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185"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14:paraId="570E1186"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14:paraId="570E1187" w14:textId="77777777" w:rsidR="00C862E8" w:rsidRPr="00112A5A" w:rsidRDefault="00C862E8" w:rsidP="00C650F3">
            <w:pPr>
              <w:spacing w:after="0" w:line="240" w:lineRule="auto"/>
              <w:rPr>
                <w:rFonts w:ascii="Arial" w:eastAsia="Times New Roman" w:hAnsi="Arial" w:cs="Arial"/>
                <w:color w:val="000000"/>
                <w:sz w:val="18"/>
                <w:szCs w:val="18"/>
                <w:lang w:eastAsia="es-MX"/>
              </w:rPr>
            </w:pPr>
          </w:p>
        </w:tc>
      </w:tr>
      <w:tr w:rsidR="00C650F3" w:rsidRPr="00112A5A" w14:paraId="570E1198"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8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8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8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157" w:type="dxa"/>
            <w:gridSpan w:val="6"/>
            <w:tcBorders>
              <w:top w:val="nil"/>
              <w:left w:val="nil"/>
              <w:bottom w:val="nil"/>
              <w:right w:val="nil"/>
            </w:tcBorders>
            <w:shd w:val="clear" w:color="auto" w:fill="auto"/>
            <w:hideMark/>
          </w:tcPr>
          <w:p w14:paraId="570E118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14:paraId="570E118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14:paraId="570E118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8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581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1190" w14:textId="77777777" w:rsidR="00C650F3" w:rsidRPr="00112A5A" w:rsidRDefault="00C650F3" w:rsidP="00C650F3">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3525" w:type="dxa"/>
            <w:gridSpan w:val="22"/>
            <w:tcBorders>
              <w:top w:val="single" w:sz="4" w:space="0" w:color="auto"/>
              <w:left w:val="nil"/>
              <w:bottom w:val="single" w:sz="4" w:space="0" w:color="auto"/>
              <w:right w:val="single" w:sz="4" w:space="0" w:color="000000"/>
            </w:tcBorders>
            <w:shd w:val="clear" w:color="auto" w:fill="auto"/>
            <w:noWrap/>
            <w:vAlign w:val="bottom"/>
          </w:tcPr>
          <w:p w14:paraId="570E1191" w14:textId="7AB87993" w:rsidR="00F028E0" w:rsidRPr="003B2015" w:rsidRDefault="007676AE" w:rsidP="00770534">
            <w:pPr>
              <w:spacing w:after="0" w:line="240" w:lineRule="auto"/>
              <w:jc w:val="right"/>
              <w:rPr>
                <w:rFonts w:ascii="Arial" w:eastAsia="Times New Roman" w:hAnsi="Arial" w:cs="Arial"/>
                <w:b/>
                <w:bCs/>
                <w:color w:val="000000"/>
                <w:sz w:val="18"/>
                <w:szCs w:val="18"/>
                <w:lang w:eastAsia="es-MX"/>
              </w:rPr>
            </w:pPr>
            <w:r w:rsidRPr="003B2015">
              <w:rPr>
                <w:rFonts w:ascii="Arial" w:eastAsia="Times New Roman" w:hAnsi="Arial" w:cs="Arial"/>
                <w:b/>
                <w:bCs/>
                <w:color w:val="000000"/>
                <w:sz w:val="18"/>
                <w:szCs w:val="18"/>
                <w:lang w:eastAsia="es-MX"/>
              </w:rPr>
              <w:t>$</w:t>
            </w:r>
            <w:r w:rsidR="0095118F">
              <w:rPr>
                <w:rFonts w:ascii="Arial" w:eastAsia="Times New Roman" w:hAnsi="Arial" w:cs="Arial"/>
                <w:b/>
                <w:color w:val="000000"/>
                <w:sz w:val="18"/>
                <w:szCs w:val="18"/>
                <w:lang w:eastAsia="es-MX"/>
              </w:rPr>
              <w:t>3</w:t>
            </w:r>
            <w:r w:rsidR="00165499">
              <w:rPr>
                <w:rFonts w:ascii="Arial" w:eastAsia="Times New Roman" w:hAnsi="Arial" w:cs="Arial"/>
                <w:b/>
                <w:color w:val="000000"/>
                <w:sz w:val="18"/>
                <w:szCs w:val="18"/>
                <w:lang w:eastAsia="es-MX"/>
              </w:rPr>
              <w:t>´</w:t>
            </w:r>
            <w:r w:rsidR="00C64266">
              <w:rPr>
                <w:rFonts w:ascii="Arial" w:eastAsia="Times New Roman" w:hAnsi="Arial" w:cs="Arial"/>
                <w:b/>
                <w:color w:val="000000"/>
                <w:sz w:val="18"/>
                <w:szCs w:val="18"/>
                <w:lang w:eastAsia="es-MX"/>
              </w:rPr>
              <w:t>105</w:t>
            </w:r>
            <w:r w:rsidR="00165499">
              <w:rPr>
                <w:rFonts w:ascii="Arial" w:eastAsia="Times New Roman" w:hAnsi="Arial" w:cs="Arial"/>
                <w:b/>
                <w:color w:val="000000"/>
                <w:sz w:val="18"/>
                <w:szCs w:val="18"/>
                <w:lang w:eastAsia="es-MX"/>
              </w:rPr>
              <w:t>,</w:t>
            </w:r>
            <w:r w:rsidR="006F6D2A">
              <w:rPr>
                <w:rFonts w:ascii="Arial" w:eastAsia="Times New Roman" w:hAnsi="Arial" w:cs="Arial"/>
                <w:b/>
                <w:color w:val="000000"/>
                <w:sz w:val="18"/>
                <w:szCs w:val="18"/>
                <w:lang w:eastAsia="es-MX"/>
              </w:rPr>
              <w:t>6</w:t>
            </w:r>
            <w:r w:rsidR="00C64266">
              <w:rPr>
                <w:rFonts w:ascii="Arial" w:eastAsia="Times New Roman" w:hAnsi="Arial" w:cs="Arial"/>
                <w:b/>
                <w:color w:val="000000"/>
                <w:sz w:val="18"/>
                <w:szCs w:val="18"/>
                <w:lang w:eastAsia="es-MX"/>
              </w:rPr>
              <w:t>94</w:t>
            </w:r>
            <w:r w:rsidR="00165499">
              <w:rPr>
                <w:rFonts w:ascii="Arial" w:eastAsia="Times New Roman" w:hAnsi="Arial" w:cs="Arial"/>
                <w:b/>
                <w:color w:val="000000"/>
                <w:sz w:val="18"/>
                <w:szCs w:val="18"/>
                <w:lang w:eastAsia="es-MX"/>
              </w:rPr>
              <w:t>.</w:t>
            </w:r>
            <w:r w:rsidR="005D79F3">
              <w:rPr>
                <w:rFonts w:ascii="Arial" w:eastAsia="Times New Roman" w:hAnsi="Arial" w:cs="Arial"/>
                <w:b/>
                <w:color w:val="000000"/>
                <w:sz w:val="18"/>
                <w:szCs w:val="18"/>
                <w:lang w:eastAsia="es-MX"/>
              </w:rPr>
              <w:t>2</w:t>
            </w:r>
            <w:r w:rsidR="00165499">
              <w:rPr>
                <w:rFonts w:ascii="Arial" w:eastAsia="Times New Roman" w:hAnsi="Arial" w:cs="Arial"/>
                <w:b/>
                <w:color w:val="000000"/>
                <w:sz w:val="18"/>
                <w:szCs w:val="18"/>
                <w:lang w:eastAsia="es-MX"/>
              </w:rPr>
              <w:t>9</w:t>
            </w:r>
          </w:p>
        </w:tc>
        <w:tc>
          <w:tcPr>
            <w:tcW w:w="166" w:type="dxa"/>
            <w:tcBorders>
              <w:top w:val="nil"/>
              <w:left w:val="nil"/>
              <w:bottom w:val="nil"/>
              <w:right w:val="nil"/>
            </w:tcBorders>
            <w:shd w:val="clear" w:color="auto" w:fill="auto"/>
            <w:hideMark/>
          </w:tcPr>
          <w:p w14:paraId="570E119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hideMark/>
          </w:tcPr>
          <w:p w14:paraId="570E119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hideMark/>
          </w:tcPr>
          <w:p w14:paraId="570E119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9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19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19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511A46" w14:paraId="570E11B5"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99"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0" w:type="dxa"/>
            <w:tcBorders>
              <w:top w:val="nil"/>
              <w:left w:val="nil"/>
              <w:bottom w:val="nil"/>
              <w:right w:val="nil"/>
            </w:tcBorders>
            <w:shd w:val="clear" w:color="auto" w:fill="auto"/>
            <w:noWrap/>
            <w:hideMark/>
          </w:tcPr>
          <w:p w14:paraId="570E119A"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0" w:type="dxa"/>
            <w:tcBorders>
              <w:top w:val="nil"/>
              <w:left w:val="nil"/>
              <w:bottom w:val="nil"/>
              <w:right w:val="nil"/>
            </w:tcBorders>
            <w:shd w:val="clear" w:color="auto" w:fill="auto"/>
            <w:noWrap/>
            <w:hideMark/>
          </w:tcPr>
          <w:p w14:paraId="570E119B"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157" w:type="dxa"/>
            <w:gridSpan w:val="6"/>
            <w:tcBorders>
              <w:top w:val="nil"/>
              <w:left w:val="nil"/>
              <w:bottom w:val="nil"/>
              <w:right w:val="nil"/>
            </w:tcBorders>
            <w:shd w:val="clear" w:color="auto" w:fill="auto"/>
            <w:hideMark/>
          </w:tcPr>
          <w:p w14:paraId="570E119C"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89" w:type="dxa"/>
            <w:gridSpan w:val="2"/>
            <w:tcBorders>
              <w:top w:val="nil"/>
              <w:left w:val="nil"/>
              <w:bottom w:val="nil"/>
              <w:right w:val="nil"/>
            </w:tcBorders>
            <w:shd w:val="clear" w:color="auto" w:fill="auto"/>
            <w:hideMark/>
          </w:tcPr>
          <w:p w14:paraId="570E11A0"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917" w:type="dxa"/>
            <w:gridSpan w:val="2"/>
            <w:tcBorders>
              <w:top w:val="nil"/>
              <w:left w:val="nil"/>
              <w:bottom w:val="nil"/>
              <w:right w:val="nil"/>
            </w:tcBorders>
            <w:shd w:val="clear" w:color="auto" w:fill="auto"/>
            <w:hideMark/>
          </w:tcPr>
          <w:p w14:paraId="570E11A1" w14:textId="77777777" w:rsidR="00C650F3" w:rsidRPr="00511A46" w:rsidRDefault="00C650F3" w:rsidP="00C650F3">
            <w:pPr>
              <w:spacing w:after="0" w:line="240" w:lineRule="auto"/>
              <w:rPr>
                <w:rFonts w:ascii="Arial" w:eastAsia="Times New Roman" w:hAnsi="Arial" w:cs="Arial"/>
                <w:color w:val="000000"/>
                <w:sz w:val="20"/>
                <w:szCs w:val="18"/>
                <w:u w:val="double"/>
                <w:lang w:eastAsia="es-MX"/>
              </w:rPr>
            </w:pPr>
          </w:p>
        </w:tc>
        <w:tc>
          <w:tcPr>
            <w:tcW w:w="160" w:type="dxa"/>
            <w:tcBorders>
              <w:top w:val="nil"/>
              <w:left w:val="nil"/>
              <w:bottom w:val="nil"/>
              <w:right w:val="nil"/>
            </w:tcBorders>
            <w:shd w:val="clear" w:color="auto" w:fill="auto"/>
          </w:tcPr>
          <w:p w14:paraId="570E11A2" w14:textId="77777777" w:rsidR="00C650F3" w:rsidRPr="00511A46" w:rsidRDefault="00C650F3" w:rsidP="00C650F3">
            <w:pPr>
              <w:spacing w:after="0" w:line="240" w:lineRule="auto"/>
              <w:rPr>
                <w:rFonts w:ascii="Arial" w:eastAsia="Times New Roman" w:hAnsi="Arial" w:cs="Arial"/>
                <w:color w:val="000000"/>
                <w:sz w:val="20"/>
                <w:szCs w:val="18"/>
                <w:u w:val="double"/>
                <w:lang w:eastAsia="es-MX"/>
              </w:rPr>
            </w:pPr>
          </w:p>
        </w:tc>
        <w:tc>
          <w:tcPr>
            <w:tcW w:w="1672" w:type="dxa"/>
            <w:gridSpan w:val="2"/>
            <w:tcBorders>
              <w:top w:val="nil"/>
              <w:left w:val="nil"/>
              <w:bottom w:val="nil"/>
              <w:right w:val="nil"/>
            </w:tcBorders>
            <w:shd w:val="clear" w:color="auto" w:fill="auto"/>
            <w:hideMark/>
          </w:tcPr>
          <w:p w14:paraId="570E11A3"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8" w:type="dxa"/>
            <w:gridSpan w:val="2"/>
            <w:tcBorders>
              <w:top w:val="nil"/>
              <w:left w:val="nil"/>
              <w:bottom w:val="nil"/>
              <w:right w:val="nil"/>
            </w:tcBorders>
            <w:shd w:val="clear" w:color="auto" w:fill="auto"/>
            <w:hideMark/>
          </w:tcPr>
          <w:p w14:paraId="570E11A4"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8" w:type="dxa"/>
            <w:tcBorders>
              <w:top w:val="nil"/>
              <w:left w:val="nil"/>
              <w:bottom w:val="nil"/>
              <w:right w:val="nil"/>
            </w:tcBorders>
            <w:shd w:val="clear" w:color="auto" w:fill="auto"/>
            <w:hideMark/>
          </w:tcPr>
          <w:p w14:paraId="570E11A5"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5" w:type="dxa"/>
            <w:tcBorders>
              <w:top w:val="nil"/>
              <w:left w:val="nil"/>
              <w:bottom w:val="nil"/>
              <w:right w:val="nil"/>
            </w:tcBorders>
            <w:shd w:val="clear" w:color="auto" w:fill="auto"/>
            <w:hideMark/>
          </w:tcPr>
          <w:p w14:paraId="570E11A6"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p w14:paraId="570E11A7"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p w14:paraId="570E11A8"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p w14:paraId="570E11A9"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p w14:paraId="570E11AA"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510" w:type="dxa"/>
            <w:gridSpan w:val="7"/>
            <w:tcBorders>
              <w:top w:val="nil"/>
              <w:left w:val="nil"/>
              <w:bottom w:val="nil"/>
              <w:right w:val="nil"/>
            </w:tcBorders>
            <w:shd w:val="clear" w:color="auto" w:fill="auto"/>
            <w:hideMark/>
          </w:tcPr>
          <w:p w14:paraId="570E11AB"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4" w:type="dxa"/>
            <w:gridSpan w:val="6"/>
            <w:tcBorders>
              <w:top w:val="nil"/>
              <w:left w:val="nil"/>
              <w:bottom w:val="nil"/>
              <w:right w:val="nil"/>
            </w:tcBorders>
            <w:shd w:val="clear" w:color="auto" w:fill="auto"/>
          </w:tcPr>
          <w:p w14:paraId="570E11AC"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874" w:type="dxa"/>
            <w:gridSpan w:val="4"/>
            <w:tcBorders>
              <w:top w:val="nil"/>
              <w:left w:val="nil"/>
              <w:bottom w:val="nil"/>
              <w:right w:val="nil"/>
            </w:tcBorders>
            <w:shd w:val="clear" w:color="auto" w:fill="auto"/>
          </w:tcPr>
          <w:p w14:paraId="570E11AD"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777" w:type="dxa"/>
            <w:gridSpan w:val="12"/>
            <w:tcBorders>
              <w:top w:val="nil"/>
              <w:left w:val="nil"/>
              <w:bottom w:val="nil"/>
              <w:right w:val="nil"/>
            </w:tcBorders>
            <w:shd w:val="clear" w:color="auto" w:fill="auto"/>
          </w:tcPr>
          <w:p w14:paraId="570E11AE"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6" w:type="dxa"/>
            <w:tcBorders>
              <w:top w:val="nil"/>
              <w:left w:val="nil"/>
              <w:bottom w:val="nil"/>
              <w:right w:val="nil"/>
            </w:tcBorders>
            <w:shd w:val="clear" w:color="auto" w:fill="auto"/>
            <w:hideMark/>
          </w:tcPr>
          <w:p w14:paraId="570E11AF"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827" w:type="dxa"/>
            <w:gridSpan w:val="5"/>
            <w:tcBorders>
              <w:top w:val="nil"/>
              <w:left w:val="nil"/>
              <w:bottom w:val="nil"/>
              <w:right w:val="nil"/>
            </w:tcBorders>
            <w:shd w:val="clear" w:color="auto" w:fill="auto"/>
            <w:hideMark/>
          </w:tcPr>
          <w:p w14:paraId="570E11B0"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82" w:type="dxa"/>
            <w:gridSpan w:val="2"/>
            <w:tcBorders>
              <w:top w:val="nil"/>
              <w:left w:val="nil"/>
              <w:bottom w:val="nil"/>
              <w:right w:val="nil"/>
            </w:tcBorders>
            <w:shd w:val="clear" w:color="auto" w:fill="auto"/>
            <w:hideMark/>
          </w:tcPr>
          <w:p w14:paraId="570E11B1"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0" w:type="dxa"/>
            <w:tcBorders>
              <w:top w:val="nil"/>
              <w:left w:val="nil"/>
              <w:bottom w:val="nil"/>
              <w:right w:val="nil"/>
            </w:tcBorders>
            <w:shd w:val="clear" w:color="auto" w:fill="auto"/>
            <w:hideMark/>
          </w:tcPr>
          <w:p w14:paraId="570E11B2"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380" w:type="dxa"/>
            <w:gridSpan w:val="2"/>
            <w:tcBorders>
              <w:top w:val="nil"/>
              <w:left w:val="nil"/>
              <w:bottom w:val="nil"/>
              <w:right w:val="nil"/>
            </w:tcBorders>
            <w:shd w:val="clear" w:color="auto" w:fill="auto"/>
            <w:hideMark/>
          </w:tcPr>
          <w:p w14:paraId="570E11B3"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c>
          <w:tcPr>
            <w:tcW w:w="160" w:type="dxa"/>
            <w:gridSpan w:val="2"/>
            <w:tcBorders>
              <w:top w:val="nil"/>
              <w:left w:val="nil"/>
              <w:bottom w:val="nil"/>
              <w:right w:val="nil"/>
            </w:tcBorders>
            <w:shd w:val="clear" w:color="auto" w:fill="auto"/>
            <w:hideMark/>
          </w:tcPr>
          <w:p w14:paraId="570E11B4" w14:textId="77777777" w:rsidR="00C650F3" w:rsidRPr="00511A46" w:rsidRDefault="00C650F3" w:rsidP="00C650F3">
            <w:pPr>
              <w:spacing w:after="0" w:line="240" w:lineRule="auto"/>
              <w:rPr>
                <w:rFonts w:ascii="Arial" w:eastAsia="Times New Roman" w:hAnsi="Arial" w:cs="Arial"/>
                <w:color w:val="000000"/>
                <w:sz w:val="18"/>
                <w:szCs w:val="18"/>
                <w:u w:val="double"/>
                <w:lang w:eastAsia="es-MX"/>
              </w:rPr>
            </w:pPr>
          </w:p>
        </w:tc>
      </w:tr>
      <w:tr w:rsidR="00C650F3" w:rsidRPr="00112A5A" w14:paraId="570E11C4"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B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B7" w14:textId="77777777" w:rsidR="00C650F3" w:rsidRPr="00112A5A" w:rsidRDefault="00C650F3" w:rsidP="00C650F3">
            <w:pPr>
              <w:spacing w:after="0" w:line="240" w:lineRule="auto"/>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vAlign w:val="bottom"/>
            <w:hideMark/>
          </w:tcPr>
          <w:p w14:paraId="570E11B8" w14:textId="77777777" w:rsidR="00C650F3" w:rsidRPr="00112A5A" w:rsidRDefault="00C650F3" w:rsidP="00C650F3">
            <w:pPr>
              <w:spacing w:after="0" w:line="240" w:lineRule="auto"/>
              <w:jc w:val="center"/>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7426" w:type="dxa"/>
            <w:gridSpan w:val="17"/>
            <w:tcBorders>
              <w:top w:val="nil"/>
              <w:left w:val="nil"/>
              <w:bottom w:val="nil"/>
              <w:right w:val="nil"/>
            </w:tcBorders>
            <w:shd w:val="clear" w:color="auto" w:fill="auto"/>
            <w:noWrap/>
            <w:hideMark/>
          </w:tcPr>
          <w:p w14:paraId="570E11B9" w14:textId="053E59F5" w:rsidR="00C650F3" w:rsidRPr="00112A5A" w:rsidRDefault="00C650F3" w:rsidP="00C650F3">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Derechos a recibir Efectivo y Equivalentes y </w:t>
            </w:r>
            <w:r w:rsidR="00534870">
              <w:rPr>
                <w:rFonts w:ascii="Arial" w:eastAsia="Times New Roman" w:hAnsi="Arial" w:cs="Arial"/>
                <w:b/>
                <w:bCs/>
                <w:sz w:val="18"/>
                <w:szCs w:val="18"/>
                <w:lang w:eastAsia="es-MX"/>
              </w:rPr>
              <w:t>a recibir Bienes o Servicios.</w:t>
            </w:r>
            <w:r w:rsidR="00891BC9">
              <w:rPr>
                <w:rFonts w:ascii="Arial" w:eastAsia="Times New Roman" w:hAnsi="Arial" w:cs="Arial"/>
                <w:b/>
                <w:bCs/>
                <w:sz w:val="18"/>
                <w:szCs w:val="18"/>
                <w:lang w:eastAsia="es-MX"/>
              </w:rPr>
              <w:t xml:space="preserve"> </w:t>
            </w:r>
          </w:p>
        </w:tc>
        <w:tc>
          <w:tcPr>
            <w:tcW w:w="1510" w:type="dxa"/>
            <w:gridSpan w:val="7"/>
            <w:tcBorders>
              <w:top w:val="nil"/>
              <w:left w:val="nil"/>
              <w:bottom w:val="nil"/>
              <w:right w:val="nil"/>
            </w:tcBorders>
            <w:shd w:val="clear" w:color="auto" w:fill="auto"/>
            <w:noWrap/>
            <w:hideMark/>
          </w:tcPr>
          <w:p w14:paraId="570E11B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14:paraId="570E11B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14:paraId="570E11B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777" w:type="dxa"/>
            <w:gridSpan w:val="12"/>
            <w:tcBorders>
              <w:top w:val="nil"/>
              <w:left w:val="nil"/>
              <w:bottom w:val="nil"/>
              <w:right w:val="nil"/>
            </w:tcBorders>
            <w:shd w:val="clear" w:color="auto" w:fill="auto"/>
            <w:noWrap/>
            <w:hideMark/>
          </w:tcPr>
          <w:p w14:paraId="570E11B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6" w:type="dxa"/>
            <w:tcBorders>
              <w:top w:val="nil"/>
              <w:left w:val="nil"/>
              <w:bottom w:val="nil"/>
              <w:right w:val="nil"/>
            </w:tcBorders>
            <w:shd w:val="clear" w:color="auto" w:fill="auto"/>
            <w:noWrap/>
            <w:hideMark/>
          </w:tcPr>
          <w:p w14:paraId="570E11B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7" w:type="dxa"/>
            <w:gridSpan w:val="5"/>
            <w:tcBorders>
              <w:top w:val="nil"/>
              <w:left w:val="nil"/>
              <w:bottom w:val="nil"/>
              <w:right w:val="nil"/>
            </w:tcBorders>
            <w:shd w:val="clear" w:color="auto" w:fill="auto"/>
            <w:noWrap/>
            <w:hideMark/>
          </w:tcPr>
          <w:p w14:paraId="570E11B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noWrap/>
            <w:hideMark/>
          </w:tcPr>
          <w:p w14:paraId="570E11C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1C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1C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1C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1C9" w14:textId="77777777" w:rsidTr="000C5D27">
        <w:trPr>
          <w:gridAfter w:val="6"/>
          <w:wAfter w:w="890" w:type="dxa"/>
          <w:trHeight w:val="240"/>
        </w:trPr>
        <w:tc>
          <w:tcPr>
            <w:tcW w:w="375" w:type="dxa"/>
            <w:gridSpan w:val="2"/>
            <w:tcBorders>
              <w:top w:val="nil"/>
              <w:left w:val="nil"/>
              <w:bottom w:val="nil"/>
              <w:right w:val="nil"/>
            </w:tcBorders>
            <w:shd w:val="clear" w:color="auto" w:fill="auto"/>
            <w:noWrap/>
            <w:hideMark/>
          </w:tcPr>
          <w:p w14:paraId="570E11C5" w14:textId="77777777" w:rsidR="00C650F3" w:rsidRPr="00112A5A" w:rsidRDefault="00C650F3" w:rsidP="00C650F3">
            <w:pPr>
              <w:spacing w:after="0" w:line="240" w:lineRule="auto"/>
              <w:rPr>
                <w:rFonts w:ascii="Arial" w:eastAsia="Times New Roman" w:hAnsi="Arial" w:cs="Arial"/>
                <w:i/>
                <w:iCs/>
                <w:color w:val="000000"/>
                <w:sz w:val="16"/>
                <w:szCs w:val="16"/>
                <w:lang w:eastAsia="es-MX"/>
              </w:rPr>
            </w:pPr>
          </w:p>
        </w:tc>
        <w:tc>
          <w:tcPr>
            <w:tcW w:w="160" w:type="dxa"/>
            <w:tcBorders>
              <w:top w:val="nil"/>
              <w:left w:val="nil"/>
              <w:bottom w:val="nil"/>
              <w:right w:val="nil"/>
            </w:tcBorders>
            <w:shd w:val="clear" w:color="auto" w:fill="auto"/>
            <w:hideMark/>
          </w:tcPr>
          <w:p w14:paraId="570E11C6" w14:textId="77777777" w:rsidR="00C650F3" w:rsidRPr="00112A5A" w:rsidRDefault="00C650F3" w:rsidP="00C650F3">
            <w:pPr>
              <w:spacing w:after="0" w:line="240" w:lineRule="auto"/>
              <w:rPr>
                <w:rFonts w:ascii="Arial" w:eastAsia="Times New Roman" w:hAnsi="Arial" w:cs="Arial"/>
                <w:i/>
                <w:iCs/>
                <w:sz w:val="16"/>
                <w:szCs w:val="16"/>
                <w:lang w:eastAsia="es-MX"/>
              </w:rPr>
            </w:pPr>
          </w:p>
        </w:tc>
        <w:tc>
          <w:tcPr>
            <w:tcW w:w="160" w:type="dxa"/>
            <w:tcBorders>
              <w:top w:val="nil"/>
              <w:left w:val="nil"/>
              <w:bottom w:val="nil"/>
              <w:right w:val="nil"/>
            </w:tcBorders>
            <w:shd w:val="clear" w:color="auto" w:fill="auto"/>
            <w:hideMark/>
          </w:tcPr>
          <w:p w14:paraId="570E11C7" w14:textId="77777777" w:rsidR="00C650F3" w:rsidRPr="00112A5A" w:rsidRDefault="00C650F3" w:rsidP="00C650F3">
            <w:pPr>
              <w:spacing w:after="0" w:line="240" w:lineRule="auto"/>
              <w:rPr>
                <w:rFonts w:ascii="Arial" w:eastAsia="Times New Roman" w:hAnsi="Arial" w:cs="Arial"/>
                <w:i/>
                <w:iCs/>
                <w:sz w:val="16"/>
                <w:szCs w:val="16"/>
                <w:lang w:eastAsia="es-MX"/>
              </w:rPr>
            </w:pPr>
          </w:p>
        </w:tc>
        <w:tc>
          <w:tcPr>
            <w:tcW w:w="15016" w:type="dxa"/>
            <w:gridSpan w:val="56"/>
            <w:tcBorders>
              <w:top w:val="nil"/>
              <w:left w:val="nil"/>
              <w:bottom w:val="nil"/>
              <w:right w:val="nil"/>
            </w:tcBorders>
            <w:vAlign w:val="center"/>
            <w:hideMark/>
          </w:tcPr>
          <w:p w14:paraId="570E11C8" w14:textId="77777777" w:rsidR="00C650F3" w:rsidRPr="00112A5A" w:rsidRDefault="00C650F3" w:rsidP="00C650F3">
            <w:pPr>
              <w:spacing w:after="0" w:line="240" w:lineRule="auto"/>
              <w:rPr>
                <w:rFonts w:ascii="Arial" w:eastAsia="Times New Roman" w:hAnsi="Arial" w:cs="Arial"/>
                <w:i/>
                <w:iCs/>
                <w:sz w:val="16"/>
                <w:szCs w:val="16"/>
                <w:lang w:eastAsia="es-MX"/>
              </w:rPr>
            </w:pPr>
          </w:p>
        </w:tc>
      </w:tr>
      <w:tr w:rsidR="00C650F3" w:rsidRPr="00112A5A" w14:paraId="570E11D4"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C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C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1C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1CD"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1CE"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hideMark/>
          </w:tcPr>
          <w:p w14:paraId="570E11CF"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hideMark/>
          </w:tcPr>
          <w:p w14:paraId="570E11D0"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160" w:type="dxa"/>
            <w:tcBorders>
              <w:top w:val="nil"/>
              <w:left w:val="nil"/>
              <w:bottom w:val="nil"/>
              <w:right w:val="nil"/>
            </w:tcBorders>
            <w:shd w:val="clear" w:color="auto" w:fill="auto"/>
            <w:hideMark/>
          </w:tcPr>
          <w:p w14:paraId="570E11D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1D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1D3"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F12D38" w:rsidRPr="00112A5A" w14:paraId="570E11DF" w14:textId="77777777" w:rsidTr="000C5D27">
        <w:trPr>
          <w:gridAfter w:val="3"/>
          <w:wAfter w:w="570" w:type="dxa"/>
          <w:trHeight w:val="240"/>
        </w:trPr>
        <w:tc>
          <w:tcPr>
            <w:tcW w:w="375" w:type="dxa"/>
            <w:gridSpan w:val="2"/>
            <w:tcBorders>
              <w:top w:val="nil"/>
              <w:left w:val="nil"/>
              <w:bottom w:val="nil"/>
              <w:right w:val="nil"/>
            </w:tcBorders>
            <w:shd w:val="clear" w:color="auto" w:fill="auto"/>
            <w:noWrap/>
          </w:tcPr>
          <w:p w14:paraId="570E11D5" w14:textId="77777777" w:rsidR="00F12D38" w:rsidRPr="00112A5A" w:rsidRDefault="00F12D38" w:rsidP="00F12D38">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1D6"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14:paraId="570E11D7"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tcPr>
          <w:p w14:paraId="570E11D8"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tcPr>
          <w:p w14:paraId="570E11D9" w14:textId="77777777" w:rsidR="00F12D38" w:rsidRPr="00112A5A" w:rsidRDefault="00F12D38" w:rsidP="00F12D3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INVERSIONES FINANCIERAS DE CORTO PLAZO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14:paraId="570E11DA" w14:textId="77777777" w:rsidR="00F12D38" w:rsidRDefault="00F12D38" w:rsidP="00F12D38">
            <w:pPr>
              <w:spacing w:after="0" w:line="240" w:lineRule="auto"/>
              <w:jc w:val="right"/>
              <w:rPr>
                <w:rFonts w:ascii="Arial" w:eastAsia="Times New Roman" w:hAnsi="Arial" w:cs="Arial"/>
                <w:color w:val="000000"/>
                <w:sz w:val="18"/>
                <w:szCs w:val="18"/>
                <w:lang w:eastAsia="es-MX"/>
              </w:rPr>
            </w:pP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14:paraId="570E11DB" w14:textId="77777777" w:rsidR="00F12D38" w:rsidRDefault="00F12D38" w:rsidP="00F12D3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21,657.83</w:t>
            </w:r>
          </w:p>
        </w:tc>
        <w:tc>
          <w:tcPr>
            <w:tcW w:w="160" w:type="dxa"/>
            <w:tcBorders>
              <w:top w:val="nil"/>
              <w:left w:val="nil"/>
              <w:bottom w:val="nil"/>
              <w:right w:val="nil"/>
            </w:tcBorders>
            <w:shd w:val="clear" w:color="auto" w:fill="auto"/>
          </w:tcPr>
          <w:p w14:paraId="570E11DC"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1DD"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1DE" w14:textId="77777777" w:rsidR="00F12D38" w:rsidRPr="00112A5A" w:rsidRDefault="00F12D38" w:rsidP="00F12D38">
            <w:pPr>
              <w:spacing w:after="0" w:line="240" w:lineRule="auto"/>
              <w:rPr>
                <w:rFonts w:ascii="Arial" w:eastAsia="Times New Roman" w:hAnsi="Arial" w:cs="Arial"/>
                <w:sz w:val="18"/>
                <w:szCs w:val="18"/>
                <w:lang w:eastAsia="es-MX"/>
              </w:rPr>
            </w:pPr>
          </w:p>
        </w:tc>
      </w:tr>
      <w:tr w:rsidR="00F12D38" w:rsidRPr="00112A5A" w14:paraId="570E11EA"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E0" w14:textId="77777777" w:rsidR="00F12D38" w:rsidRPr="00112A5A" w:rsidRDefault="00F12D38" w:rsidP="00F12D38">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E1"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1E2"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1E3"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1E4" w14:textId="77777777" w:rsidR="00F12D38" w:rsidRPr="00112A5A" w:rsidRDefault="00F12D38" w:rsidP="00F12D38">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CUENTAS POR COBRAR A CORTO PLAZO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14:paraId="570E11E5" w14:textId="77777777" w:rsidR="00F12D38" w:rsidRPr="00112A5A" w:rsidRDefault="00F12D38" w:rsidP="00F12D38">
            <w:pPr>
              <w:spacing w:after="0" w:line="240" w:lineRule="auto"/>
              <w:jc w:val="center"/>
              <w:rPr>
                <w:rFonts w:ascii="Arial" w:eastAsia="Times New Roman" w:hAnsi="Arial" w:cs="Arial"/>
                <w:color w:val="000000"/>
                <w:sz w:val="18"/>
                <w:szCs w:val="18"/>
                <w:lang w:eastAsia="es-MX"/>
              </w:rPr>
            </w:pP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14:paraId="570E11E6" w14:textId="1A24E5D1" w:rsidR="007F132E" w:rsidRPr="00112A5A" w:rsidRDefault="007F132E" w:rsidP="0077053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E51BBD">
              <w:rPr>
                <w:rFonts w:ascii="Arial" w:eastAsia="Times New Roman" w:hAnsi="Arial" w:cs="Arial"/>
                <w:color w:val="000000"/>
                <w:sz w:val="18"/>
                <w:szCs w:val="18"/>
                <w:lang w:eastAsia="es-MX"/>
              </w:rPr>
              <w:t xml:space="preserve">                      </w:t>
            </w:r>
            <w:r w:rsidR="003E3623">
              <w:rPr>
                <w:rFonts w:ascii="Arial" w:eastAsia="Times New Roman" w:hAnsi="Arial" w:cs="Arial"/>
                <w:color w:val="000000"/>
                <w:sz w:val="18"/>
                <w:szCs w:val="18"/>
                <w:lang w:eastAsia="es-MX"/>
              </w:rPr>
              <w:t xml:space="preserve">                        0.00</w:t>
            </w:r>
            <w:r w:rsidR="00E51BBD">
              <w:rPr>
                <w:rFonts w:ascii="Arial" w:eastAsia="Times New Roman" w:hAnsi="Arial" w:cs="Arial"/>
                <w:color w:val="000000"/>
                <w:sz w:val="18"/>
                <w:szCs w:val="18"/>
                <w:lang w:eastAsia="es-MX"/>
              </w:rPr>
              <w:t xml:space="preserve">       </w:t>
            </w:r>
            <w:r w:rsidR="006332CD">
              <w:rPr>
                <w:rFonts w:ascii="Arial" w:eastAsia="Times New Roman" w:hAnsi="Arial" w:cs="Arial"/>
                <w:color w:val="000000"/>
                <w:sz w:val="18"/>
                <w:szCs w:val="18"/>
                <w:lang w:eastAsia="es-MX"/>
              </w:rPr>
              <w:t xml:space="preserve">      </w:t>
            </w:r>
          </w:p>
        </w:tc>
        <w:tc>
          <w:tcPr>
            <w:tcW w:w="160" w:type="dxa"/>
            <w:tcBorders>
              <w:top w:val="nil"/>
              <w:left w:val="nil"/>
              <w:bottom w:val="nil"/>
              <w:right w:val="nil"/>
            </w:tcBorders>
            <w:shd w:val="clear" w:color="auto" w:fill="auto"/>
            <w:hideMark/>
          </w:tcPr>
          <w:p w14:paraId="570E11E7"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1E8"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1E9" w14:textId="77777777" w:rsidR="00F12D38" w:rsidRPr="00112A5A" w:rsidRDefault="00F12D38" w:rsidP="00F12D38">
            <w:pPr>
              <w:spacing w:after="0" w:line="240" w:lineRule="auto"/>
              <w:rPr>
                <w:rFonts w:ascii="Arial" w:eastAsia="Times New Roman" w:hAnsi="Arial" w:cs="Arial"/>
                <w:sz w:val="18"/>
                <w:szCs w:val="18"/>
                <w:lang w:eastAsia="es-MX"/>
              </w:rPr>
            </w:pPr>
          </w:p>
        </w:tc>
      </w:tr>
      <w:tr w:rsidR="00F12D38" w:rsidRPr="00112A5A" w14:paraId="570E11F5" w14:textId="77777777" w:rsidTr="000C5D27">
        <w:trPr>
          <w:gridAfter w:val="3"/>
          <w:wAfter w:w="570" w:type="dxa"/>
          <w:trHeight w:val="240"/>
        </w:trPr>
        <w:tc>
          <w:tcPr>
            <w:tcW w:w="375" w:type="dxa"/>
            <w:gridSpan w:val="2"/>
            <w:tcBorders>
              <w:top w:val="nil"/>
              <w:left w:val="nil"/>
              <w:bottom w:val="nil"/>
              <w:right w:val="nil"/>
            </w:tcBorders>
            <w:shd w:val="clear" w:color="auto" w:fill="auto"/>
            <w:noWrap/>
          </w:tcPr>
          <w:p w14:paraId="570E11EB" w14:textId="77777777" w:rsidR="00F12D38" w:rsidRPr="00112A5A" w:rsidRDefault="00F12D38" w:rsidP="00F12D38">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1EC"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14:paraId="570E11ED"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tcPr>
          <w:p w14:paraId="570E11EE"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tcPr>
          <w:p w14:paraId="570E11EF" w14:textId="77777777" w:rsidR="00F12D38" w:rsidRPr="00112A5A" w:rsidRDefault="00F12D38" w:rsidP="00F12D3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DEUDORES DIVERSOS POR COBRAR A CORTO PLAZO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14:paraId="570E11F0" w14:textId="77777777" w:rsidR="00F12D38" w:rsidRDefault="00F12D38" w:rsidP="00F12D38">
            <w:pPr>
              <w:spacing w:after="0" w:line="240" w:lineRule="auto"/>
              <w:jc w:val="right"/>
              <w:rPr>
                <w:rFonts w:ascii="Arial" w:eastAsia="Times New Roman" w:hAnsi="Arial" w:cs="Arial"/>
                <w:color w:val="000000"/>
                <w:sz w:val="18"/>
                <w:szCs w:val="18"/>
                <w:lang w:eastAsia="es-MX"/>
              </w:rPr>
            </w:pP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14:paraId="570E11F1" w14:textId="3EA2E5FC" w:rsidR="00F12D38" w:rsidRDefault="00C631E7" w:rsidP="003714B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AC43E3">
              <w:rPr>
                <w:rFonts w:ascii="Arial" w:eastAsia="Times New Roman" w:hAnsi="Arial" w:cs="Arial"/>
                <w:color w:val="000000"/>
                <w:sz w:val="18"/>
                <w:szCs w:val="18"/>
                <w:lang w:eastAsia="es-MX"/>
              </w:rPr>
              <w:t>48</w:t>
            </w:r>
            <w:r>
              <w:rPr>
                <w:rFonts w:ascii="Arial" w:eastAsia="Times New Roman" w:hAnsi="Arial" w:cs="Arial"/>
                <w:color w:val="000000"/>
                <w:sz w:val="18"/>
                <w:szCs w:val="18"/>
                <w:lang w:eastAsia="es-MX"/>
              </w:rPr>
              <w:t>,</w:t>
            </w:r>
            <w:r w:rsidR="00AC43E3">
              <w:rPr>
                <w:rFonts w:ascii="Arial" w:eastAsia="Times New Roman" w:hAnsi="Arial" w:cs="Arial"/>
                <w:color w:val="000000"/>
                <w:sz w:val="18"/>
                <w:szCs w:val="18"/>
                <w:lang w:eastAsia="es-MX"/>
              </w:rPr>
              <w:t>535</w:t>
            </w:r>
            <w:r w:rsidR="00165499">
              <w:rPr>
                <w:rFonts w:ascii="Arial" w:eastAsia="Times New Roman" w:hAnsi="Arial" w:cs="Arial"/>
                <w:color w:val="000000"/>
                <w:sz w:val="18"/>
                <w:szCs w:val="18"/>
                <w:lang w:eastAsia="es-MX"/>
              </w:rPr>
              <w:t>.</w:t>
            </w:r>
            <w:r w:rsidR="00AC43E3">
              <w:rPr>
                <w:rFonts w:ascii="Arial" w:eastAsia="Times New Roman" w:hAnsi="Arial" w:cs="Arial"/>
                <w:color w:val="000000"/>
                <w:sz w:val="18"/>
                <w:szCs w:val="18"/>
                <w:lang w:eastAsia="es-MX"/>
              </w:rPr>
              <w:t>05</w:t>
            </w:r>
          </w:p>
        </w:tc>
        <w:tc>
          <w:tcPr>
            <w:tcW w:w="160" w:type="dxa"/>
            <w:tcBorders>
              <w:top w:val="nil"/>
              <w:left w:val="nil"/>
              <w:bottom w:val="nil"/>
              <w:right w:val="nil"/>
            </w:tcBorders>
            <w:shd w:val="clear" w:color="auto" w:fill="auto"/>
          </w:tcPr>
          <w:p w14:paraId="570E11F2"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1F3"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1F4" w14:textId="77777777" w:rsidR="00F12D38" w:rsidRPr="00112A5A" w:rsidRDefault="00F12D38" w:rsidP="00F12D38">
            <w:pPr>
              <w:spacing w:after="0" w:line="240" w:lineRule="auto"/>
              <w:rPr>
                <w:rFonts w:ascii="Arial" w:eastAsia="Times New Roman" w:hAnsi="Arial" w:cs="Arial"/>
                <w:sz w:val="18"/>
                <w:szCs w:val="18"/>
                <w:lang w:eastAsia="es-MX"/>
              </w:rPr>
            </w:pPr>
          </w:p>
        </w:tc>
      </w:tr>
      <w:tr w:rsidR="00F12D38" w:rsidRPr="00112A5A" w14:paraId="570E1200"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1F6" w14:textId="77777777" w:rsidR="00F12D38" w:rsidRPr="00112A5A" w:rsidRDefault="00F12D38" w:rsidP="00F12D38">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1F7"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1F8"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1F9"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1FA" w14:textId="77777777" w:rsidR="00F12D38" w:rsidRPr="00112A5A" w:rsidRDefault="00F12D38" w:rsidP="00F12D38">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OTROS DERECHOS A RECIBIR EFECTIVO O EQUIVALENTES A CORTO PLAZO</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14:paraId="570E11FB" w14:textId="77777777" w:rsidR="00F12D38" w:rsidRPr="00112A5A" w:rsidRDefault="00F12D38" w:rsidP="00F12D38">
            <w:pPr>
              <w:spacing w:after="0" w:line="240" w:lineRule="auto"/>
              <w:jc w:val="right"/>
              <w:rPr>
                <w:rFonts w:ascii="Arial" w:eastAsia="Times New Roman" w:hAnsi="Arial" w:cs="Arial"/>
                <w:color w:val="000000"/>
                <w:sz w:val="18"/>
                <w:szCs w:val="18"/>
                <w:lang w:eastAsia="es-MX"/>
              </w:rPr>
            </w:pP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14:paraId="570E11FC" w14:textId="28E422F1" w:rsidR="007F132E" w:rsidRPr="00112A5A" w:rsidRDefault="0054266C" w:rsidP="007F132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273,717.27</w:t>
            </w:r>
          </w:p>
        </w:tc>
        <w:tc>
          <w:tcPr>
            <w:tcW w:w="160" w:type="dxa"/>
            <w:tcBorders>
              <w:top w:val="nil"/>
              <w:left w:val="nil"/>
              <w:bottom w:val="nil"/>
              <w:right w:val="nil"/>
            </w:tcBorders>
            <w:shd w:val="clear" w:color="auto" w:fill="auto"/>
            <w:hideMark/>
          </w:tcPr>
          <w:p w14:paraId="570E11FD"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1FE"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1FF" w14:textId="77777777" w:rsidR="00F12D38" w:rsidRPr="00112A5A" w:rsidRDefault="00F12D38" w:rsidP="00F12D38">
            <w:pPr>
              <w:spacing w:after="0" w:line="240" w:lineRule="auto"/>
              <w:rPr>
                <w:rFonts w:ascii="Arial" w:eastAsia="Times New Roman" w:hAnsi="Arial" w:cs="Arial"/>
                <w:sz w:val="18"/>
                <w:szCs w:val="18"/>
                <w:lang w:eastAsia="es-MX"/>
              </w:rPr>
            </w:pPr>
          </w:p>
        </w:tc>
      </w:tr>
      <w:tr w:rsidR="00F12D38" w:rsidRPr="00112A5A" w14:paraId="570E1221" w14:textId="77777777" w:rsidTr="00F12D38">
        <w:trPr>
          <w:gridAfter w:val="3"/>
          <w:wAfter w:w="570" w:type="dxa"/>
          <w:trHeight w:val="240"/>
        </w:trPr>
        <w:tc>
          <w:tcPr>
            <w:tcW w:w="375" w:type="dxa"/>
            <w:gridSpan w:val="2"/>
            <w:tcBorders>
              <w:top w:val="nil"/>
              <w:left w:val="nil"/>
              <w:bottom w:val="nil"/>
              <w:right w:val="nil"/>
            </w:tcBorders>
            <w:shd w:val="clear" w:color="auto" w:fill="auto"/>
            <w:noWrap/>
            <w:hideMark/>
          </w:tcPr>
          <w:p w14:paraId="570E1217" w14:textId="77777777" w:rsidR="00F12D38" w:rsidRPr="00112A5A" w:rsidRDefault="00F12D38" w:rsidP="00F12D38">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18"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19"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21A"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829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121B" w14:textId="77777777" w:rsidR="00F12D38" w:rsidRPr="00112A5A" w:rsidRDefault="00F12D38" w:rsidP="00F12D38">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14:paraId="570E121C" w14:textId="77777777" w:rsidR="00F12D38" w:rsidRPr="00112A5A" w:rsidRDefault="00F12D38" w:rsidP="00F12D38">
            <w:pPr>
              <w:spacing w:after="0" w:line="240" w:lineRule="auto"/>
              <w:jc w:val="right"/>
              <w:rPr>
                <w:rFonts w:ascii="Arial" w:eastAsia="Times New Roman" w:hAnsi="Arial" w:cs="Arial"/>
                <w:b/>
                <w:bCs/>
                <w:color w:val="000000"/>
                <w:sz w:val="18"/>
                <w:szCs w:val="18"/>
                <w:lang w:eastAsia="es-MX"/>
              </w:rPr>
            </w:pP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14:paraId="570E121D" w14:textId="686454AE" w:rsidR="00F12D38" w:rsidRPr="00112A5A" w:rsidRDefault="00F12D38" w:rsidP="001735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54266C">
              <w:rPr>
                <w:rFonts w:ascii="Arial" w:eastAsia="Times New Roman" w:hAnsi="Arial" w:cs="Arial"/>
                <w:b/>
                <w:bCs/>
                <w:color w:val="000000"/>
                <w:sz w:val="18"/>
                <w:szCs w:val="18"/>
                <w:lang w:eastAsia="es-MX"/>
              </w:rPr>
              <w:t>1,043,910.15</w:t>
            </w:r>
          </w:p>
        </w:tc>
        <w:tc>
          <w:tcPr>
            <w:tcW w:w="160" w:type="dxa"/>
            <w:tcBorders>
              <w:top w:val="nil"/>
              <w:left w:val="nil"/>
              <w:bottom w:val="nil"/>
              <w:right w:val="nil"/>
            </w:tcBorders>
            <w:shd w:val="clear" w:color="auto" w:fill="auto"/>
            <w:hideMark/>
          </w:tcPr>
          <w:p w14:paraId="570E121E"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1F" w14:textId="77777777" w:rsidR="00F12D38" w:rsidRPr="00112A5A" w:rsidRDefault="00F12D38" w:rsidP="00F12D38">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220" w14:textId="77777777" w:rsidR="00F12D38" w:rsidRPr="00112A5A" w:rsidRDefault="00F12D38" w:rsidP="00F12D38">
            <w:pPr>
              <w:spacing w:after="0" w:line="240" w:lineRule="auto"/>
              <w:rPr>
                <w:rFonts w:ascii="Arial" w:eastAsia="Times New Roman" w:hAnsi="Arial" w:cs="Arial"/>
                <w:sz w:val="18"/>
                <w:szCs w:val="18"/>
                <w:lang w:eastAsia="es-MX"/>
              </w:rPr>
            </w:pPr>
          </w:p>
        </w:tc>
      </w:tr>
      <w:tr w:rsidR="00C650F3" w:rsidRPr="00112A5A" w14:paraId="570E1237"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22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2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2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22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404" w:type="dxa"/>
            <w:gridSpan w:val="3"/>
            <w:tcBorders>
              <w:top w:val="nil"/>
              <w:left w:val="nil"/>
              <w:bottom w:val="nil"/>
              <w:right w:val="nil"/>
            </w:tcBorders>
            <w:shd w:val="clear" w:color="auto" w:fill="auto"/>
            <w:hideMark/>
          </w:tcPr>
          <w:p w14:paraId="570E122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227"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14:paraId="570E122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14:paraId="570E122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14:paraId="570E122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14:paraId="570E122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14:paraId="570E122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14:paraId="570E122D"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14:paraId="570E122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14:paraId="570E122F"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14:paraId="570E123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14:paraId="570E123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23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23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3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3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236"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44" w14:textId="77777777" w:rsidTr="000C5D27">
        <w:trPr>
          <w:gridAfter w:val="3"/>
          <w:wAfter w:w="570" w:type="dxa"/>
          <w:trHeight w:val="240"/>
        </w:trPr>
        <w:tc>
          <w:tcPr>
            <w:tcW w:w="375" w:type="dxa"/>
            <w:gridSpan w:val="2"/>
            <w:tcBorders>
              <w:top w:val="nil"/>
              <w:left w:val="nil"/>
              <w:bottom w:val="nil"/>
              <w:right w:val="nil"/>
            </w:tcBorders>
            <w:shd w:val="clear" w:color="auto" w:fill="auto"/>
            <w:noWrap/>
          </w:tcPr>
          <w:p w14:paraId="570E123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23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14:paraId="570E123A" w14:textId="77777777" w:rsidR="00C650F3" w:rsidRPr="00AF1D78" w:rsidRDefault="00C650F3" w:rsidP="00C650F3">
            <w:pPr>
              <w:pStyle w:val="Prrafodelista"/>
              <w:numPr>
                <w:ilvl w:val="0"/>
                <w:numId w:val="11"/>
              </w:numPr>
              <w:spacing w:after="0" w:line="240" w:lineRule="auto"/>
              <w:rPr>
                <w:rFonts w:ascii="Arial" w:eastAsia="Times New Roman" w:hAnsi="Arial" w:cs="Arial"/>
                <w:sz w:val="18"/>
                <w:szCs w:val="18"/>
                <w:lang w:eastAsia="es-MX"/>
              </w:rPr>
            </w:pPr>
          </w:p>
        </w:tc>
        <w:tc>
          <w:tcPr>
            <w:tcW w:w="14636" w:type="dxa"/>
            <w:gridSpan w:val="54"/>
            <w:tcBorders>
              <w:top w:val="nil"/>
              <w:left w:val="nil"/>
              <w:bottom w:val="nil"/>
              <w:right w:val="nil"/>
            </w:tcBorders>
            <w:shd w:val="clear" w:color="auto" w:fill="auto"/>
            <w:noWrap/>
            <w:vAlign w:val="bottom"/>
          </w:tcPr>
          <w:p w14:paraId="7BDF3DA1" w14:textId="409DD03C" w:rsidR="007E0406" w:rsidRDefault="002D1214" w:rsidP="00644593">
            <w:pPr>
              <w:spacing w:after="0" w:line="240" w:lineRule="auto"/>
              <w:jc w:val="both"/>
              <w:rPr>
                <w:rFonts w:ascii="Arial" w:eastAsia="Times New Roman" w:hAnsi="Arial" w:cs="Arial"/>
                <w:color w:val="000000"/>
                <w:sz w:val="18"/>
                <w:szCs w:val="18"/>
                <w:lang w:eastAsia="es-MX"/>
              </w:rPr>
            </w:pPr>
            <w:r>
              <w:rPr>
                <w:rFonts w:ascii="Arial" w:eastAsia="Times New Roman" w:hAnsi="Arial" w:cs="Arial"/>
                <w:b/>
                <w:color w:val="000000"/>
                <w:sz w:val="18"/>
                <w:szCs w:val="18"/>
                <w:lang w:eastAsia="es-MX"/>
              </w:rPr>
              <w:t xml:space="preserve"> </w:t>
            </w:r>
            <w:r w:rsidR="009904A2" w:rsidRPr="002D1214">
              <w:rPr>
                <w:rFonts w:ascii="Arial" w:eastAsia="Times New Roman" w:hAnsi="Arial" w:cs="Arial"/>
                <w:b/>
                <w:color w:val="000000"/>
                <w:sz w:val="18"/>
                <w:szCs w:val="18"/>
                <w:lang w:eastAsia="es-MX"/>
              </w:rPr>
              <w:t>La Cuenta</w:t>
            </w:r>
            <w:r w:rsidR="007E0406" w:rsidRPr="002D1214">
              <w:rPr>
                <w:rFonts w:ascii="Arial" w:eastAsia="Times New Roman" w:hAnsi="Arial" w:cs="Arial"/>
                <w:b/>
                <w:color w:val="000000"/>
                <w:sz w:val="18"/>
                <w:szCs w:val="18"/>
                <w:lang w:eastAsia="es-MX"/>
              </w:rPr>
              <w:t xml:space="preserve"> </w:t>
            </w:r>
            <w:r w:rsidR="00D3508B" w:rsidRPr="002D1214">
              <w:rPr>
                <w:rFonts w:ascii="Arial" w:eastAsia="Times New Roman" w:hAnsi="Arial" w:cs="Arial"/>
                <w:b/>
                <w:color w:val="000000"/>
                <w:sz w:val="18"/>
                <w:szCs w:val="18"/>
                <w:lang w:eastAsia="es-MX"/>
              </w:rPr>
              <w:t>de</w:t>
            </w:r>
            <w:r w:rsidR="009904A2" w:rsidRPr="002D1214">
              <w:rPr>
                <w:rFonts w:ascii="Arial" w:eastAsia="Times New Roman" w:hAnsi="Arial" w:cs="Arial"/>
                <w:b/>
                <w:color w:val="000000"/>
                <w:sz w:val="18"/>
                <w:szCs w:val="18"/>
                <w:lang w:eastAsia="es-MX"/>
              </w:rPr>
              <w:t xml:space="preserve"> </w:t>
            </w:r>
            <w:r w:rsidR="007E0406" w:rsidRPr="002D1214">
              <w:rPr>
                <w:rFonts w:ascii="Arial" w:eastAsia="Times New Roman" w:hAnsi="Arial" w:cs="Arial"/>
                <w:b/>
                <w:color w:val="000000"/>
                <w:sz w:val="18"/>
                <w:szCs w:val="18"/>
                <w:lang w:eastAsia="es-MX"/>
              </w:rPr>
              <w:t>Deudores</w:t>
            </w:r>
            <w:r w:rsidR="009904A2" w:rsidRPr="002D1214">
              <w:rPr>
                <w:rFonts w:ascii="Arial" w:eastAsia="Times New Roman" w:hAnsi="Arial" w:cs="Arial"/>
                <w:b/>
                <w:color w:val="000000"/>
                <w:sz w:val="18"/>
                <w:szCs w:val="18"/>
                <w:lang w:eastAsia="es-MX"/>
              </w:rPr>
              <w:t xml:space="preserve"> </w:t>
            </w:r>
            <w:r w:rsidRPr="002D1214">
              <w:rPr>
                <w:rFonts w:ascii="Arial" w:eastAsia="Times New Roman" w:hAnsi="Arial" w:cs="Arial"/>
                <w:b/>
                <w:color w:val="000000"/>
                <w:sz w:val="18"/>
                <w:szCs w:val="18"/>
                <w:lang w:eastAsia="es-MX"/>
              </w:rPr>
              <w:t xml:space="preserve">Diversos </w:t>
            </w:r>
            <w:r w:rsidR="009904A2" w:rsidRPr="002D1214">
              <w:rPr>
                <w:rFonts w:ascii="Arial" w:eastAsia="Times New Roman" w:hAnsi="Arial" w:cs="Arial"/>
                <w:b/>
                <w:color w:val="000000"/>
                <w:sz w:val="18"/>
                <w:szCs w:val="18"/>
                <w:lang w:eastAsia="es-MX"/>
              </w:rPr>
              <w:t>a Corto Plazo</w:t>
            </w:r>
            <w:r>
              <w:rPr>
                <w:rFonts w:ascii="Arial" w:eastAsia="Times New Roman" w:hAnsi="Arial" w:cs="Arial"/>
                <w:color w:val="000000"/>
                <w:sz w:val="18"/>
                <w:szCs w:val="18"/>
                <w:lang w:eastAsia="es-MX"/>
              </w:rPr>
              <w:t>.</w:t>
            </w:r>
            <w:r w:rsidRPr="002D1214">
              <w:rPr>
                <w:rFonts w:ascii="Arial" w:eastAsia="Times New Roman" w:hAnsi="Arial" w:cs="Arial"/>
                <w:color w:val="000000"/>
                <w:sz w:val="18"/>
                <w:szCs w:val="18"/>
                <w:lang w:eastAsia="es-MX"/>
              </w:rPr>
              <w:t xml:space="preserve"> Se integra de</w:t>
            </w:r>
            <w:r w:rsidR="00C95AB3" w:rsidRPr="002D1214">
              <w:rPr>
                <w:rFonts w:ascii="Arial" w:eastAsia="Times New Roman" w:hAnsi="Arial" w:cs="Arial"/>
                <w:color w:val="000000"/>
                <w:sz w:val="18"/>
                <w:szCs w:val="18"/>
                <w:lang w:eastAsia="es-MX"/>
              </w:rPr>
              <w:t xml:space="preserve"> los Antic</w:t>
            </w:r>
            <w:r w:rsidR="00EC51F9" w:rsidRPr="002D1214">
              <w:rPr>
                <w:rFonts w:ascii="Arial" w:eastAsia="Times New Roman" w:hAnsi="Arial" w:cs="Arial"/>
                <w:color w:val="000000"/>
                <w:sz w:val="18"/>
                <w:szCs w:val="18"/>
                <w:lang w:eastAsia="es-MX"/>
              </w:rPr>
              <w:t>i</w:t>
            </w:r>
            <w:r w:rsidR="00A754F5" w:rsidRPr="002D1214">
              <w:rPr>
                <w:rFonts w:ascii="Arial" w:eastAsia="Times New Roman" w:hAnsi="Arial" w:cs="Arial"/>
                <w:color w:val="000000"/>
                <w:sz w:val="18"/>
                <w:szCs w:val="18"/>
                <w:lang w:eastAsia="es-MX"/>
              </w:rPr>
              <w:t>po</w:t>
            </w:r>
            <w:r w:rsidR="00EC51F9" w:rsidRPr="002D1214">
              <w:rPr>
                <w:rFonts w:ascii="Arial" w:eastAsia="Times New Roman" w:hAnsi="Arial" w:cs="Arial"/>
                <w:color w:val="000000"/>
                <w:sz w:val="18"/>
                <w:szCs w:val="18"/>
                <w:lang w:eastAsia="es-MX"/>
              </w:rPr>
              <w:t>s</w:t>
            </w:r>
            <w:r w:rsidR="0055792F">
              <w:rPr>
                <w:rFonts w:ascii="Arial" w:eastAsia="Times New Roman" w:hAnsi="Arial" w:cs="Arial"/>
                <w:color w:val="000000"/>
                <w:sz w:val="18"/>
                <w:szCs w:val="18"/>
                <w:lang w:eastAsia="es-MX"/>
              </w:rPr>
              <w:t xml:space="preserve"> para Gastos</w:t>
            </w:r>
            <w:r w:rsidR="00EC51F9" w:rsidRPr="002D1214">
              <w:rPr>
                <w:rFonts w:ascii="Arial" w:eastAsia="Times New Roman" w:hAnsi="Arial" w:cs="Arial"/>
                <w:color w:val="000000"/>
                <w:sz w:val="18"/>
                <w:szCs w:val="18"/>
                <w:lang w:eastAsia="es-MX"/>
              </w:rPr>
              <w:t xml:space="preserve"> </w:t>
            </w:r>
            <w:r w:rsidR="00644593">
              <w:rPr>
                <w:rFonts w:ascii="Arial" w:eastAsia="Times New Roman" w:hAnsi="Arial" w:cs="Arial"/>
                <w:color w:val="000000"/>
                <w:sz w:val="18"/>
                <w:szCs w:val="18"/>
                <w:lang w:eastAsia="es-MX"/>
              </w:rPr>
              <w:t xml:space="preserve">que se entregan </w:t>
            </w:r>
            <w:r w:rsidR="00C95AB3" w:rsidRPr="002D1214">
              <w:rPr>
                <w:rFonts w:ascii="Arial" w:eastAsia="Times New Roman" w:hAnsi="Arial" w:cs="Arial"/>
                <w:color w:val="000000"/>
                <w:sz w:val="18"/>
                <w:szCs w:val="18"/>
                <w:lang w:eastAsia="es-MX"/>
              </w:rPr>
              <w:t xml:space="preserve">al Personal </w:t>
            </w:r>
            <w:r w:rsidR="00A754F5" w:rsidRPr="002D1214">
              <w:rPr>
                <w:rFonts w:ascii="Arial" w:eastAsia="Times New Roman" w:hAnsi="Arial" w:cs="Arial"/>
                <w:color w:val="000000"/>
                <w:sz w:val="18"/>
                <w:szCs w:val="18"/>
                <w:lang w:eastAsia="es-MX"/>
              </w:rPr>
              <w:t>del CEFOGA</w:t>
            </w:r>
            <w:r w:rsidR="00644593">
              <w:rPr>
                <w:rFonts w:ascii="Arial" w:eastAsia="Times New Roman" w:hAnsi="Arial" w:cs="Arial"/>
                <w:color w:val="000000"/>
                <w:sz w:val="18"/>
                <w:szCs w:val="18"/>
                <w:lang w:eastAsia="es-MX"/>
              </w:rPr>
              <w:t>,</w:t>
            </w:r>
            <w:r w:rsidR="00A754F5" w:rsidRPr="002D1214">
              <w:rPr>
                <w:rFonts w:ascii="Arial" w:eastAsia="Times New Roman" w:hAnsi="Arial" w:cs="Arial"/>
                <w:color w:val="000000"/>
                <w:sz w:val="18"/>
                <w:szCs w:val="18"/>
                <w:lang w:eastAsia="es-MX"/>
              </w:rPr>
              <w:t xml:space="preserve"> </w:t>
            </w:r>
            <w:r w:rsidR="005F7A00" w:rsidRPr="002D1214">
              <w:rPr>
                <w:rFonts w:ascii="Arial" w:eastAsia="Times New Roman" w:hAnsi="Arial" w:cs="Arial"/>
                <w:color w:val="000000"/>
                <w:sz w:val="18"/>
                <w:szCs w:val="18"/>
                <w:lang w:eastAsia="es-MX"/>
              </w:rPr>
              <w:t>los cuales</w:t>
            </w:r>
            <w:r w:rsidR="00A754F5" w:rsidRPr="002D1214">
              <w:rPr>
                <w:rFonts w:ascii="Arial" w:eastAsia="Times New Roman" w:hAnsi="Arial" w:cs="Arial"/>
                <w:color w:val="000000"/>
                <w:sz w:val="18"/>
                <w:szCs w:val="18"/>
                <w:lang w:eastAsia="es-MX"/>
              </w:rPr>
              <w:t xml:space="preserve"> aún están pendientes</w:t>
            </w:r>
            <w:r w:rsidR="0055792F">
              <w:rPr>
                <w:rFonts w:ascii="Arial" w:eastAsia="Times New Roman" w:hAnsi="Arial" w:cs="Arial"/>
                <w:color w:val="000000"/>
                <w:sz w:val="18"/>
                <w:szCs w:val="18"/>
                <w:lang w:eastAsia="es-MX"/>
              </w:rPr>
              <w:t xml:space="preserve"> de </w:t>
            </w:r>
            <w:r w:rsidR="00644593">
              <w:rPr>
                <w:rFonts w:ascii="Arial" w:eastAsia="Times New Roman" w:hAnsi="Arial" w:cs="Arial"/>
                <w:color w:val="000000"/>
                <w:sz w:val="18"/>
                <w:szCs w:val="18"/>
                <w:lang w:eastAsia="es-MX"/>
              </w:rPr>
              <w:t xml:space="preserve">  </w:t>
            </w:r>
            <w:r w:rsidR="0055792F">
              <w:rPr>
                <w:rFonts w:ascii="Arial" w:eastAsia="Times New Roman" w:hAnsi="Arial" w:cs="Arial"/>
                <w:color w:val="000000"/>
                <w:sz w:val="18"/>
                <w:szCs w:val="18"/>
                <w:lang w:eastAsia="es-MX"/>
              </w:rPr>
              <w:t>comprobar</w:t>
            </w:r>
            <w:r w:rsidR="005F7A00" w:rsidRPr="002D1214">
              <w:rPr>
                <w:rFonts w:ascii="Arial" w:eastAsia="Times New Roman" w:hAnsi="Arial" w:cs="Arial"/>
                <w:color w:val="000000"/>
                <w:sz w:val="18"/>
                <w:szCs w:val="18"/>
                <w:lang w:eastAsia="es-MX"/>
              </w:rPr>
              <w:t xml:space="preserve">. </w:t>
            </w:r>
            <w:r w:rsidR="00644593">
              <w:rPr>
                <w:rFonts w:ascii="Arial" w:eastAsia="Times New Roman" w:hAnsi="Arial" w:cs="Arial"/>
                <w:color w:val="000000"/>
                <w:sz w:val="18"/>
                <w:szCs w:val="18"/>
                <w:lang w:eastAsia="es-MX"/>
              </w:rPr>
              <w:t>El más alto corresponde a</w:t>
            </w:r>
            <w:r w:rsidR="00816D58" w:rsidRPr="002D1214">
              <w:rPr>
                <w:rFonts w:ascii="Arial" w:eastAsia="Times New Roman" w:hAnsi="Arial" w:cs="Arial"/>
                <w:color w:val="000000"/>
                <w:sz w:val="18"/>
                <w:szCs w:val="18"/>
                <w:lang w:eastAsia="es-MX"/>
              </w:rPr>
              <w:t xml:space="preserve"> Jornales pagados en el </w:t>
            </w:r>
            <w:r w:rsidR="0055792F">
              <w:rPr>
                <w:rFonts w:ascii="Arial" w:eastAsia="Times New Roman" w:hAnsi="Arial" w:cs="Arial"/>
                <w:color w:val="000000"/>
                <w:sz w:val="18"/>
                <w:szCs w:val="18"/>
                <w:lang w:eastAsia="es-MX"/>
              </w:rPr>
              <w:t xml:space="preserve">ejercicio </w:t>
            </w:r>
            <w:r w:rsidR="00816D58" w:rsidRPr="002D1214">
              <w:rPr>
                <w:rFonts w:ascii="Arial" w:eastAsia="Times New Roman" w:hAnsi="Arial" w:cs="Arial"/>
                <w:color w:val="000000"/>
                <w:sz w:val="18"/>
                <w:szCs w:val="18"/>
                <w:lang w:eastAsia="es-MX"/>
              </w:rPr>
              <w:t>2023</w:t>
            </w:r>
            <w:r w:rsidR="00B461AD" w:rsidRPr="002D1214">
              <w:rPr>
                <w:rFonts w:ascii="Arial" w:eastAsia="Times New Roman" w:hAnsi="Arial" w:cs="Arial"/>
                <w:color w:val="000000"/>
                <w:sz w:val="18"/>
                <w:szCs w:val="18"/>
                <w:lang w:eastAsia="es-MX"/>
              </w:rPr>
              <w:t xml:space="preserve"> por $493.250.00</w:t>
            </w:r>
            <w:r w:rsidR="00644593">
              <w:rPr>
                <w:rFonts w:ascii="Arial" w:eastAsia="Times New Roman" w:hAnsi="Arial" w:cs="Arial"/>
                <w:color w:val="000000"/>
                <w:sz w:val="18"/>
                <w:szCs w:val="18"/>
                <w:lang w:eastAsia="es-MX"/>
              </w:rPr>
              <w:t xml:space="preserve"> aún sin aplicar</w:t>
            </w:r>
            <w:r w:rsidR="00214E0B" w:rsidRPr="002D1214">
              <w:rPr>
                <w:rFonts w:ascii="Arial" w:eastAsia="Times New Roman" w:hAnsi="Arial" w:cs="Arial"/>
                <w:color w:val="000000"/>
                <w:sz w:val="18"/>
                <w:szCs w:val="18"/>
                <w:lang w:eastAsia="es-MX"/>
              </w:rPr>
              <w:t>. También hay anticipos</w:t>
            </w:r>
            <w:r w:rsidR="00644593">
              <w:rPr>
                <w:rFonts w:ascii="Arial" w:eastAsia="Times New Roman" w:hAnsi="Arial" w:cs="Arial"/>
                <w:color w:val="000000"/>
                <w:sz w:val="18"/>
                <w:szCs w:val="18"/>
                <w:lang w:eastAsia="es-MX"/>
              </w:rPr>
              <w:t xml:space="preserve"> </w:t>
            </w:r>
            <w:r w:rsidR="00214E0B" w:rsidRPr="002D1214">
              <w:rPr>
                <w:rFonts w:ascii="Arial" w:eastAsia="Times New Roman" w:hAnsi="Arial" w:cs="Arial"/>
                <w:color w:val="000000"/>
                <w:sz w:val="18"/>
                <w:szCs w:val="18"/>
                <w:lang w:eastAsia="es-MX"/>
              </w:rPr>
              <w:t>y cuentas por recuperar</w:t>
            </w:r>
            <w:r w:rsidR="00644593">
              <w:rPr>
                <w:rFonts w:ascii="Arial" w:eastAsia="Times New Roman" w:hAnsi="Arial" w:cs="Arial"/>
                <w:color w:val="000000"/>
                <w:sz w:val="18"/>
                <w:szCs w:val="18"/>
                <w:lang w:eastAsia="es-MX"/>
              </w:rPr>
              <w:t xml:space="preserve"> y aclarar</w:t>
            </w:r>
            <w:r w:rsidR="00214E0B" w:rsidRPr="002D1214">
              <w:rPr>
                <w:rFonts w:ascii="Arial" w:eastAsia="Times New Roman" w:hAnsi="Arial" w:cs="Arial"/>
                <w:color w:val="000000"/>
                <w:sz w:val="18"/>
                <w:szCs w:val="18"/>
                <w:lang w:eastAsia="es-MX"/>
              </w:rPr>
              <w:t>.</w:t>
            </w:r>
          </w:p>
          <w:p w14:paraId="08DCCEF6" w14:textId="77777777" w:rsidR="002D1214" w:rsidRPr="002D1214" w:rsidRDefault="002D1214" w:rsidP="002D1214">
            <w:pPr>
              <w:spacing w:after="0" w:line="240" w:lineRule="auto"/>
              <w:ind w:left="71"/>
              <w:rPr>
                <w:rFonts w:ascii="Arial" w:eastAsia="Times New Roman" w:hAnsi="Arial" w:cs="Arial"/>
                <w:color w:val="000000"/>
                <w:sz w:val="18"/>
                <w:szCs w:val="18"/>
                <w:lang w:eastAsia="es-MX"/>
              </w:rPr>
            </w:pPr>
          </w:p>
          <w:p w14:paraId="3FD0C338" w14:textId="5ADB9EC0" w:rsidR="00FD289C" w:rsidRPr="00EE1521" w:rsidRDefault="00644593" w:rsidP="00644593">
            <w:pPr>
              <w:spacing w:after="0" w:line="240" w:lineRule="auto"/>
              <w:ind w:left="71"/>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Otros Derechos a R</w:t>
            </w:r>
            <w:r w:rsidR="00FD289C" w:rsidRPr="00EE1521">
              <w:rPr>
                <w:rFonts w:ascii="Arial" w:eastAsia="Times New Roman" w:hAnsi="Arial" w:cs="Arial"/>
                <w:b/>
                <w:color w:val="000000"/>
                <w:sz w:val="18"/>
                <w:szCs w:val="18"/>
                <w:lang w:eastAsia="es-MX"/>
              </w:rPr>
              <w:t>ecibir Efectivo y Equivalentes a Corto Plazo</w:t>
            </w:r>
          </w:p>
          <w:p w14:paraId="46DE00CD" w14:textId="5FF6E18B" w:rsidR="00FD289C" w:rsidRPr="002D1214" w:rsidRDefault="00FD289C" w:rsidP="00644593">
            <w:pPr>
              <w:spacing w:after="0" w:line="240" w:lineRule="auto"/>
              <w:ind w:left="71"/>
              <w:jc w:val="both"/>
              <w:rPr>
                <w:rFonts w:ascii="Arial" w:eastAsia="Times New Roman" w:hAnsi="Arial" w:cs="Arial"/>
                <w:color w:val="000000"/>
                <w:sz w:val="18"/>
                <w:szCs w:val="18"/>
                <w:lang w:eastAsia="es-MX"/>
              </w:rPr>
            </w:pPr>
            <w:r w:rsidRPr="002D1214">
              <w:rPr>
                <w:rFonts w:ascii="Arial" w:eastAsia="Times New Roman" w:hAnsi="Arial" w:cs="Arial"/>
                <w:color w:val="000000"/>
                <w:sz w:val="18"/>
                <w:szCs w:val="18"/>
                <w:lang w:eastAsia="es-MX"/>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 En este rubro se encuentra el registro del Ingreso correspondiente a Servicios Personales de funcionarios pagado de forma centralizada por la Secretaría de Finanzas y Administración, al igual que otros conceptos</w:t>
            </w:r>
            <w:r w:rsidRPr="00EE1521">
              <w:rPr>
                <w:rFonts w:ascii="Arial" w:eastAsia="Times New Roman" w:hAnsi="Arial" w:cs="Arial"/>
                <w:b/>
                <w:color w:val="000000"/>
                <w:sz w:val="18"/>
                <w:szCs w:val="18"/>
                <w:lang w:eastAsia="es-MX"/>
              </w:rPr>
              <w:t xml:space="preserve"> </w:t>
            </w:r>
            <w:r w:rsidRPr="002D1214">
              <w:rPr>
                <w:rFonts w:ascii="Arial" w:eastAsia="Times New Roman" w:hAnsi="Arial" w:cs="Arial"/>
                <w:color w:val="000000"/>
                <w:sz w:val="18"/>
                <w:szCs w:val="18"/>
                <w:lang w:eastAsia="es-MX"/>
              </w:rPr>
              <w:t>pertenecientes al pago de retenciones efectuadas a los trabajadores, impuestos y prestaciones</w:t>
            </w:r>
            <w:r w:rsidR="0054266C">
              <w:rPr>
                <w:rFonts w:ascii="Arial" w:eastAsia="Times New Roman" w:hAnsi="Arial" w:cs="Arial"/>
                <w:color w:val="000000"/>
                <w:sz w:val="18"/>
                <w:szCs w:val="18"/>
                <w:lang w:eastAsia="es-MX"/>
              </w:rPr>
              <w:t>.</w:t>
            </w:r>
            <w:r w:rsidR="00644593">
              <w:rPr>
                <w:rFonts w:ascii="Arial" w:eastAsia="Times New Roman" w:hAnsi="Arial" w:cs="Arial"/>
                <w:color w:val="000000"/>
                <w:sz w:val="18"/>
                <w:szCs w:val="18"/>
                <w:lang w:eastAsia="es-MX"/>
              </w:rPr>
              <w:t xml:space="preserve"> El importe mayor corresponde al ISR retenido al personal que se recupera en el mes de enero del 2025.</w:t>
            </w:r>
          </w:p>
          <w:p w14:paraId="70A4AEB3" w14:textId="77777777" w:rsidR="00FD289C" w:rsidRPr="00EE1521" w:rsidRDefault="00FD289C" w:rsidP="006F19F0">
            <w:pPr>
              <w:spacing w:after="0" w:line="240" w:lineRule="auto"/>
              <w:rPr>
                <w:rFonts w:ascii="Arial" w:eastAsia="Times New Roman" w:hAnsi="Arial" w:cs="Arial"/>
                <w:b/>
                <w:color w:val="000000"/>
                <w:sz w:val="18"/>
                <w:szCs w:val="18"/>
                <w:lang w:eastAsia="es-MX"/>
              </w:rPr>
            </w:pPr>
          </w:p>
          <w:p w14:paraId="71FD4B31" w14:textId="6EA24126" w:rsidR="00807415" w:rsidRDefault="00FD289C" w:rsidP="00644593">
            <w:pPr>
              <w:spacing w:after="0" w:line="240" w:lineRule="auto"/>
              <w:ind w:left="71"/>
              <w:jc w:val="both"/>
              <w:rPr>
                <w:rFonts w:ascii="Arial" w:eastAsia="Times New Roman" w:hAnsi="Arial" w:cs="Arial"/>
                <w:color w:val="000000"/>
                <w:sz w:val="18"/>
                <w:szCs w:val="18"/>
                <w:lang w:eastAsia="es-MX"/>
              </w:rPr>
            </w:pPr>
            <w:r w:rsidRPr="00EE1521">
              <w:rPr>
                <w:rFonts w:ascii="Arial" w:eastAsia="Times New Roman" w:hAnsi="Arial" w:cs="Arial"/>
                <w:b/>
                <w:color w:val="000000"/>
                <w:sz w:val="18"/>
                <w:szCs w:val="18"/>
                <w:lang w:eastAsia="es-MX"/>
              </w:rPr>
              <w:t xml:space="preserve">Bienes disponibles para su Transformación o Consumo (INVENTARIOS).- </w:t>
            </w:r>
            <w:r w:rsidRPr="002D1214">
              <w:rPr>
                <w:rFonts w:ascii="Arial" w:eastAsia="Times New Roman" w:hAnsi="Arial" w:cs="Arial"/>
                <w:color w:val="000000"/>
                <w:sz w:val="18"/>
                <w:szCs w:val="18"/>
                <w:lang w:eastAsia="es-MX"/>
              </w:rPr>
              <w:t>Representa las existencias físicas de los diferentes tipos de ganado propiedad del ente para su reproducción y venta y se integra como sigue: Bovinos $11.976,000.00 (Once millones novecientos setenta y seis mil pesos 00/100) y Ovinos y Caprinos $105,000.00 (Ciento cinco mil pes</w:t>
            </w:r>
            <w:r w:rsidR="002D1214">
              <w:rPr>
                <w:rFonts w:ascii="Arial" w:eastAsia="Times New Roman" w:hAnsi="Arial" w:cs="Arial"/>
                <w:color w:val="000000"/>
                <w:sz w:val="18"/>
                <w:szCs w:val="18"/>
                <w:lang w:eastAsia="es-MX"/>
              </w:rPr>
              <w:t>os 00/100) para un total de $12´</w:t>
            </w:r>
            <w:r w:rsidRPr="002D1214">
              <w:rPr>
                <w:rFonts w:ascii="Arial" w:eastAsia="Times New Roman" w:hAnsi="Arial" w:cs="Arial"/>
                <w:color w:val="000000"/>
                <w:sz w:val="18"/>
                <w:szCs w:val="18"/>
                <w:lang w:eastAsia="es-MX"/>
              </w:rPr>
              <w:t>081,000</w:t>
            </w:r>
            <w:r w:rsidR="002D1214">
              <w:rPr>
                <w:rFonts w:ascii="Arial" w:eastAsia="Times New Roman" w:hAnsi="Arial" w:cs="Arial"/>
                <w:color w:val="000000"/>
                <w:sz w:val="18"/>
                <w:szCs w:val="18"/>
                <w:lang w:eastAsia="es-MX"/>
              </w:rPr>
              <w:t>.00</w:t>
            </w:r>
            <w:r w:rsidRPr="002D1214">
              <w:rPr>
                <w:rFonts w:ascii="Arial" w:eastAsia="Times New Roman" w:hAnsi="Arial" w:cs="Arial"/>
                <w:color w:val="000000"/>
                <w:sz w:val="18"/>
                <w:szCs w:val="18"/>
                <w:lang w:eastAsia="es-MX"/>
              </w:rPr>
              <w:t xml:space="preserve"> (Doce millones ochenta y un mil pesos 00/100) y su valor está al costó estimado en Octubre de 2021, mes en que se reconoció en la contabilidad su existencia. Este renglón no ha tenido movimiento ya que aún se encuentra en depuración y análisis para que sea</w:t>
            </w:r>
            <w:r w:rsidR="00563BE0" w:rsidRPr="002D1214">
              <w:rPr>
                <w:rFonts w:ascii="Arial" w:eastAsia="Times New Roman" w:hAnsi="Arial" w:cs="Arial"/>
                <w:color w:val="000000"/>
                <w:sz w:val="18"/>
                <w:szCs w:val="18"/>
                <w:lang w:eastAsia="es-MX"/>
              </w:rPr>
              <w:t xml:space="preserve"> </w:t>
            </w:r>
            <w:r w:rsidRPr="002D1214">
              <w:rPr>
                <w:rFonts w:ascii="Arial" w:eastAsia="Times New Roman" w:hAnsi="Arial" w:cs="Arial"/>
                <w:color w:val="000000"/>
                <w:sz w:val="18"/>
                <w:szCs w:val="18"/>
                <w:lang w:eastAsia="es-MX"/>
              </w:rPr>
              <w:t>representativo de la existencia real.</w:t>
            </w:r>
          </w:p>
          <w:p w14:paraId="67690265" w14:textId="77777777" w:rsidR="002D1214" w:rsidRDefault="002D1214" w:rsidP="00A6537D">
            <w:pPr>
              <w:spacing w:after="0" w:line="240" w:lineRule="auto"/>
              <w:ind w:left="71"/>
              <w:jc w:val="both"/>
              <w:rPr>
                <w:rFonts w:ascii="Arial" w:eastAsia="Times New Roman" w:hAnsi="Arial" w:cs="Arial"/>
                <w:color w:val="000000"/>
                <w:sz w:val="18"/>
                <w:szCs w:val="18"/>
                <w:lang w:eastAsia="es-MX"/>
              </w:rPr>
            </w:pPr>
          </w:p>
          <w:p w14:paraId="428DC1B2" w14:textId="680694D5" w:rsidR="002D1214" w:rsidRPr="002D1214" w:rsidRDefault="002D1214" w:rsidP="00A6537D">
            <w:pPr>
              <w:spacing w:after="0" w:line="240" w:lineRule="auto"/>
              <w:ind w:left="71"/>
              <w:jc w:val="both"/>
              <w:rPr>
                <w:rFonts w:ascii="Arial" w:eastAsia="Times New Roman" w:hAnsi="Arial" w:cs="Arial"/>
                <w:color w:val="000000"/>
                <w:sz w:val="18"/>
                <w:szCs w:val="18"/>
                <w:lang w:eastAsia="es-MX"/>
              </w:rPr>
            </w:pPr>
            <w:r w:rsidRPr="002D1214">
              <w:rPr>
                <w:rFonts w:ascii="Arial" w:eastAsia="Times New Roman" w:hAnsi="Arial" w:cs="Arial"/>
                <w:b/>
                <w:color w:val="000000"/>
                <w:sz w:val="18"/>
                <w:szCs w:val="18"/>
                <w:lang w:eastAsia="es-MX"/>
              </w:rPr>
              <w:t>Almacenes.</w:t>
            </w:r>
            <w:r>
              <w:rPr>
                <w:rFonts w:ascii="Arial" w:eastAsia="Times New Roman" w:hAnsi="Arial" w:cs="Arial"/>
                <w:color w:val="000000"/>
                <w:sz w:val="18"/>
                <w:szCs w:val="18"/>
                <w:lang w:eastAsia="es-MX"/>
              </w:rPr>
              <w:t xml:space="preserve"> El CEFOGA no cuenta </w:t>
            </w:r>
            <w:r w:rsidR="00A84040">
              <w:rPr>
                <w:rFonts w:ascii="Arial" w:eastAsia="Times New Roman" w:hAnsi="Arial" w:cs="Arial"/>
                <w:color w:val="000000"/>
                <w:sz w:val="18"/>
                <w:szCs w:val="18"/>
                <w:lang w:eastAsia="es-MX"/>
              </w:rPr>
              <w:t xml:space="preserve">para su operación </w:t>
            </w:r>
            <w:r>
              <w:rPr>
                <w:rFonts w:ascii="Arial" w:eastAsia="Times New Roman" w:hAnsi="Arial" w:cs="Arial"/>
                <w:color w:val="000000"/>
                <w:sz w:val="18"/>
                <w:szCs w:val="18"/>
                <w:lang w:eastAsia="es-MX"/>
              </w:rPr>
              <w:t>con almacenes</w:t>
            </w:r>
            <w:r w:rsidR="00A84040">
              <w:rPr>
                <w:rFonts w:ascii="Arial" w:eastAsia="Times New Roman" w:hAnsi="Arial" w:cs="Arial"/>
                <w:color w:val="000000"/>
                <w:sz w:val="18"/>
                <w:szCs w:val="18"/>
                <w:lang w:eastAsia="es-MX"/>
              </w:rPr>
              <w:t xml:space="preserve"> en sus Unidades de Fomento Ganadero</w:t>
            </w:r>
            <w:r>
              <w:rPr>
                <w:rFonts w:ascii="Arial" w:eastAsia="Times New Roman" w:hAnsi="Arial" w:cs="Arial"/>
                <w:color w:val="000000"/>
                <w:sz w:val="18"/>
                <w:szCs w:val="18"/>
                <w:lang w:eastAsia="es-MX"/>
              </w:rPr>
              <w:t>.</w:t>
            </w:r>
          </w:p>
          <w:p w14:paraId="6ACB7E2D" w14:textId="77777777" w:rsidR="00807415" w:rsidRPr="00EE1521" w:rsidRDefault="00807415" w:rsidP="00C650F3">
            <w:pPr>
              <w:spacing w:after="0" w:line="240" w:lineRule="auto"/>
              <w:ind w:left="71"/>
              <w:rPr>
                <w:rFonts w:ascii="Arial" w:eastAsia="Times New Roman" w:hAnsi="Arial" w:cs="Arial"/>
                <w:b/>
                <w:color w:val="000000"/>
                <w:sz w:val="18"/>
                <w:szCs w:val="18"/>
                <w:lang w:eastAsia="es-MX"/>
              </w:rPr>
            </w:pPr>
          </w:p>
          <w:p w14:paraId="570E123C" w14:textId="7147E2BE" w:rsidR="00C650F3" w:rsidRPr="00EE1521" w:rsidRDefault="00C650F3" w:rsidP="00A6537D">
            <w:pPr>
              <w:spacing w:after="0" w:line="240" w:lineRule="auto"/>
              <w:ind w:left="71"/>
              <w:rPr>
                <w:rFonts w:ascii="Arial" w:eastAsia="Times New Roman" w:hAnsi="Arial" w:cs="Arial"/>
                <w:b/>
                <w:color w:val="000000"/>
                <w:sz w:val="18"/>
                <w:szCs w:val="18"/>
                <w:lang w:eastAsia="es-MX"/>
              </w:rPr>
            </w:pPr>
            <w:r w:rsidRPr="00EE1521">
              <w:rPr>
                <w:rFonts w:ascii="Arial" w:eastAsia="Times New Roman" w:hAnsi="Arial" w:cs="Arial"/>
                <w:b/>
                <w:color w:val="000000"/>
                <w:sz w:val="18"/>
                <w:szCs w:val="18"/>
                <w:lang w:eastAsia="es-MX"/>
              </w:rPr>
              <w:t xml:space="preserve">Inversiones </w:t>
            </w:r>
            <w:r w:rsidR="00D3514E" w:rsidRPr="00EE1521">
              <w:rPr>
                <w:rFonts w:ascii="Arial" w:eastAsia="Times New Roman" w:hAnsi="Arial" w:cs="Arial"/>
                <w:b/>
                <w:color w:val="000000"/>
                <w:sz w:val="18"/>
                <w:szCs w:val="18"/>
                <w:lang w:eastAsia="es-MX"/>
              </w:rPr>
              <w:t>Temporales a</w:t>
            </w:r>
            <w:r w:rsidRPr="00EE1521">
              <w:rPr>
                <w:rFonts w:ascii="Arial" w:eastAsia="Times New Roman" w:hAnsi="Arial" w:cs="Arial"/>
                <w:b/>
                <w:color w:val="000000"/>
                <w:sz w:val="18"/>
                <w:szCs w:val="18"/>
                <w:lang w:eastAsia="es-MX"/>
              </w:rPr>
              <w:t xml:space="preserve"> corto plazo</w:t>
            </w:r>
            <w:r w:rsidR="0036029E" w:rsidRPr="00EE1521">
              <w:rPr>
                <w:rFonts w:ascii="Arial" w:eastAsia="Times New Roman" w:hAnsi="Arial" w:cs="Arial"/>
                <w:b/>
                <w:color w:val="000000"/>
                <w:sz w:val="18"/>
                <w:szCs w:val="18"/>
                <w:lang w:eastAsia="es-MX"/>
              </w:rPr>
              <w:t>:</w:t>
            </w:r>
          </w:p>
          <w:p w14:paraId="570E123D" w14:textId="77777777" w:rsidR="00C650F3" w:rsidRPr="002D1214" w:rsidRDefault="00C011C8" w:rsidP="00C011C8">
            <w:pPr>
              <w:spacing w:after="0" w:line="240" w:lineRule="auto"/>
              <w:ind w:left="71"/>
              <w:jc w:val="both"/>
              <w:rPr>
                <w:rFonts w:ascii="Arial" w:eastAsia="Times New Roman" w:hAnsi="Arial" w:cs="Arial"/>
                <w:sz w:val="18"/>
                <w:szCs w:val="18"/>
                <w:lang w:eastAsia="es-MX"/>
              </w:rPr>
            </w:pPr>
            <w:r w:rsidRPr="002D1214">
              <w:rPr>
                <w:rFonts w:ascii="Arial" w:eastAsia="Times New Roman" w:hAnsi="Arial" w:cs="Arial"/>
                <w:sz w:val="18"/>
                <w:szCs w:val="18"/>
                <w:lang w:eastAsia="es-MX"/>
              </w:rPr>
              <w:t>En este mes no se hicieron Inversiones temporales en Bancos.</w:t>
            </w:r>
          </w:p>
          <w:p w14:paraId="570E123E" w14:textId="77777777" w:rsidR="00C011C8" w:rsidRPr="002D1214" w:rsidRDefault="00C011C8" w:rsidP="00C011C8">
            <w:pPr>
              <w:spacing w:after="0" w:line="240" w:lineRule="auto"/>
              <w:ind w:left="71"/>
              <w:jc w:val="both"/>
              <w:rPr>
                <w:rFonts w:ascii="Arial" w:eastAsia="Times New Roman" w:hAnsi="Arial" w:cs="Arial"/>
                <w:sz w:val="18"/>
                <w:szCs w:val="18"/>
                <w:lang w:eastAsia="es-MX"/>
              </w:rPr>
            </w:pPr>
          </w:p>
          <w:p w14:paraId="570E123F" w14:textId="77777777" w:rsidR="008F2814" w:rsidRPr="00EE1521" w:rsidRDefault="008F2814" w:rsidP="00C011C8">
            <w:pPr>
              <w:spacing w:after="0" w:line="240" w:lineRule="auto"/>
              <w:ind w:left="71"/>
              <w:jc w:val="both"/>
              <w:rPr>
                <w:rFonts w:ascii="Arial" w:eastAsia="Times New Roman" w:hAnsi="Arial" w:cs="Arial"/>
                <w:b/>
                <w:sz w:val="18"/>
                <w:szCs w:val="18"/>
                <w:lang w:eastAsia="es-MX"/>
              </w:rPr>
            </w:pPr>
          </w:p>
          <w:p w14:paraId="2BDE50B2" w14:textId="77777777" w:rsidR="008F2814" w:rsidRPr="00EE1521" w:rsidRDefault="00E438D3" w:rsidP="00C011C8">
            <w:pPr>
              <w:spacing w:after="0" w:line="240" w:lineRule="auto"/>
              <w:ind w:left="71"/>
              <w:jc w:val="both"/>
              <w:rPr>
                <w:rFonts w:ascii="Arial" w:eastAsia="Times New Roman" w:hAnsi="Arial" w:cs="Arial"/>
                <w:b/>
                <w:sz w:val="18"/>
                <w:szCs w:val="18"/>
                <w:lang w:eastAsia="es-MX"/>
              </w:rPr>
            </w:pPr>
            <w:r w:rsidRPr="00EE1521">
              <w:rPr>
                <w:rFonts w:ascii="Arial" w:eastAsia="Times New Roman" w:hAnsi="Arial" w:cs="Arial"/>
                <w:b/>
                <w:sz w:val="18"/>
                <w:szCs w:val="18"/>
                <w:lang w:eastAsia="es-MX"/>
              </w:rPr>
              <w:t>ACTIVO NO CIRCULANTE</w:t>
            </w:r>
          </w:p>
          <w:p w14:paraId="570E1240" w14:textId="2CC9BDBB" w:rsidR="00EE1521" w:rsidRPr="00EE1521" w:rsidRDefault="00EE1521" w:rsidP="00C011C8">
            <w:pPr>
              <w:spacing w:after="0" w:line="240" w:lineRule="auto"/>
              <w:ind w:left="71"/>
              <w:jc w:val="both"/>
              <w:rPr>
                <w:rFonts w:ascii="Arial" w:eastAsia="Times New Roman" w:hAnsi="Arial" w:cs="Arial"/>
                <w:b/>
                <w:sz w:val="18"/>
                <w:szCs w:val="18"/>
                <w:lang w:eastAsia="es-MX"/>
              </w:rPr>
            </w:pPr>
          </w:p>
        </w:tc>
        <w:tc>
          <w:tcPr>
            <w:tcW w:w="160" w:type="dxa"/>
            <w:tcBorders>
              <w:top w:val="nil"/>
              <w:left w:val="nil"/>
              <w:bottom w:val="nil"/>
              <w:right w:val="nil"/>
            </w:tcBorders>
            <w:shd w:val="clear" w:color="auto" w:fill="auto"/>
          </w:tcPr>
          <w:p w14:paraId="570E124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24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243"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4C"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24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4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47" w14:textId="77777777" w:rsidR="00C650F3" w:rsidRPr="00E27E5F" w:rsidRDefault="00C650F3" w:rsidP="00C650F3">
            <w:pPr>
              <w:pStyle w:val="Prrafodelista"/>
              <w:numPr>
                <w:ilvl w:val="0"/>
                <w:numId w:val="11"/>
              </w:numPr>
              <w:spacing w:after="0" w:line="240" w:lineRule="auto"/>
              <w:rPr>
                <w:rFonts w:ascii="Arial" w:eastAsia="Times New Roman" w:hAnsi="Arial" w:cs="Arial"/>
                <w:sz w:val="18"/>
                <w:szCs w:val="18"/>
                <w:lang w:eastAsia="es-MX"/>
              </w:rPr>
            </w:pPr>
          </w:p>
        </w:tc>
        <w:tc>
          <w:tcPr>
            <w:tcW w:w="14796" w:type="dxa"/>
            <w:gridSpan w:val="55"/>
            <w:tcBorders>
              <w:top w:val="nil"/>
              <w:left w:val="nil"/>
              <w:bottom w:val="nil"/>
              <w:right w:val="nil"/>
            </w:tcBorders>
            <w:shd w:val="clear" w:color="auto" w:fill="auto"/>
            <w:hideMark/>
          </w:tcPr>
          <w:p w14:paraId="570E1248" w14:textId="550D74B6" w:rsidR="00C650F3" w:rsidRDefault="00C650F3" w:rsidP="00C650F3">
            <w:pPr>
              <w:spacing w:after="0" w:line="240" w:lineRule="auto"/>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sidR="003D6AD9">
              <w:rPr>
                <w:rFonts w:ascii="Arial" w:eastAsia="Times New Roman" w:hAnsi="Arial" w:cs="Arial"/>
                <w:b/>
                <w:sz w:val="18"/>
                <w:szCs w:val="18"/>
                <w:lang w:eastAsia="es-MX"/>
              </w:rPr>
              <w:t xml:space="preserve">Derechos a </w:t>
            </w:r>
            <w:r w:rsidR="00A84040">
              <w:rPr>
                <w:rFonts w:ascii="Arial" w:eastAsia="Times New Roman" w:hAnsi="Arial" w:cs="Arial"/>
                <w:b/>
                <w:sz w:val="18"/>
                <w:szCs w:val="18"/>
                <w:lang w:eastAsia="es-MX"/>
              </w:rPr>
              <w:t>Recibir e</w:t>
            </w:r>
            <w:r w:rsidR="00D4012E">
              <w:rPr>
                <w:rFonts w:ascii="Arial" w:eastAsia="Times New Roman" w:hAnsi="Arial" w:cs="Arial"/>
                <w:b/>
                <w:sz w:val="18"/>
                <w:szCs w:val="18"/>
                <w:lang w:eastAsia="es-MX"/>
              </w:rPr>
              <w:t xml:space="preserve">fectivo o Equivalentes </w:t>
            </w:r>
            <w:r>
              <w:rPr>
                <w:rFonts w:ascii="Arial" w:eastAsia="Times New Roman" w:hAnsi="Arial" w:cs="Arial"/>
                <w:b/>
                <w:sz w:val="18"/>
                <w:szCs w:val="18"/>
                <w:lang w:eastAsia="es-MX"/>
              </w:rPr>
              <w:t>a</w:t>
            </w:r>
            <w:r w:rsidR="00623B70">
              <w:rPr>
                <w:rFonts w:ascii="Arial" w:eastAsia="Times New Roman" w:hAnsi="Arial" w:cs="Arial"/>
                <w:b/>
                <w:sz w:val="18"/>
                <w:szCs w:val="18"/>
                <w:lang w:eastAsia="es-MX"/>
              </w:rPr>
              <w:t xml:space="preserve"> Largo</w:t>
            </w:r>
            <w:r>
              <w:rPr>
                <w:rFonts w:ascii="Arial" w:eastAsia="Times New Roman" w:hAnsi="Arial" w:cs="Arial"/>
                <w:b/>
                <w:sz w:val="18"/>
                <w:szCs w:val="18"/>
                <w:lang w:eastAsia="es-MX"/>
              </w:rPr>
              <w:t xml:space="preserve"> plazo</w:t>
            </w:r>
            <w:r w:rsidR="0036029E">
              <w:rPr>
                <w:rFonts w:ascii="Arial" w:eastAsia="Times New Roman" w:hAnsi="Arial" w:cs="Arial"/>
                <w:b/>
                <w:sz w:val="18"/>
                <w:szCs w:val="18"/>
                <w:lang w:eastAsia="es-MX"/>
              </w:rPr>
              <w:t>:</w:t>
            </w:r>
            <w:r w:rsidR="00A87017">
              <w:rPr>
                <w:rFonts w:ascii="Arial" w:eastAsia="Times New Roman" w:hAnsi="Arial" w:cs="Arial"/>
                <w:b/>
                <w:sz w:val="18"/>
                <w:szCs w:val="18"/>
                <w:lang w:eastAsia="es-MX"/>
              </w:rPr>
              <w:t xml:space="preserve"> Se integra como sigue:</w:t>
            </w:r>
          </w:p>
          <w:p w14:paraId="29CC4C82" w14:textId="77777777" w:rsidR="00A87017" w:rsidRPr="00E27E5F" w:rsidRDefault="00A87017" w:rsidP="00C650F3">
            <w:pPr>
              <w:spacing w:after="0" w:line="240" w:lineRule="auto"/>
              <w:rPr>
                <w:rFonts w:ascii="Arial" w:eastAsia="Times New Roman" w:hAnsi="Arial" w:cs="Arial"/>
                <w:b/>
                <w:sz w:val="18"/>
                <w:szCs w:val="18"/>
                <w:lang w:eastAsia="es-MX"/>
              </w:rPr>
            </w:pPr>
          </w:p>
          <w:p w14:paraId="570E124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4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24B"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5A"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24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4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4F"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25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251"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hideMark/>
          </w:tcPr>
          <w:p w14:paraId="570E1252"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14:paraId="570E1253"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r w:rsidR="00C650F3">
              <w:rPr>
                <w:rFonts w:ascii="Arial" w:eastAsia="Times New Roman" w:hAnsi="Arial" w:cs="Arial"/>
                <w:b/>
                <w:bCs/>
                <w:color w:val="000000"/>
                <w:sz w:val="18"/>
                <w:szCs w:val="18"/>
                <w:lang w:eastAsia="es-MX"/>
              </w:rPr>
              <w:t xml:space="preserve"> %</w:t>
            </w:r>
          </w:p>
        </w:tc>
        <w:tc>
          <w:tcPr>
            <w:tcW w:w="166" w:type="dxa"/>
            <w:tcBorders>
              <w:top w:val="nil"/>
              <w:left w:val="nil"/>
              <w:bottom w:val="nil"/>
              <w:right w:val="nil"/>
            </w:tcBorders>
            <w:shd w:val="clear" w:color="auto" w:fill="auto"/>
            <w:hideMark/>
          </w:tcPr>
          <w:p w14:paraId="570E125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25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25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57"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5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259"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68"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25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5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5D"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25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25F" w14:textId="77777777" w:rsidR="00C650F3" w:rsidRPr="00112A5A" w:rsidRDefault="00C650F3" w:rsidP="00C650F3">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Ingresos por venta de bienes</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tcPr>
          <w:p w14:paraId="570E1260" w14:textId="77777777" w:rsidR="004E6000" w:rsidRPr="00112A5A" w:rsidRDefault="00511B8D" w:rsidP="004E600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95061D">
              <w:rPr>
                <w:rFonts w:ascii="Arial" w:eastAsia="Times New Roman" w:hAnsi="Arial" w:cs="Arial"/>
                <w:color w:val="000000"/>
                <w:sz w:val="18"/>
                <w:szCs w:val="18"/>
                <w:lang w:eastAsia="es-MX"/>
              </w:rPr>
              <w:t>018,694.51</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14:paraId="570E1261" w14:textId="5B4D2E64" w:rsidR="00C650F3" w:rsidRPr="00112A5A" w:rsidRDefault="00A84040" w:rsidP="00C650F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w:t>
            </w:r>
            <w:r w:rsidR="00C650F3" w:rsidRPr="00112A5A">
              <w:rPr>
                <w:rFonts w:ascii="Arial" w:eastAsia="Times New Roman" w:hAnsi="Arial" w:cs="Arial"/>
                <w:color w:val="000000"/>
                <w:sz w:val="18"/>
                <w:szCs w:val="18"/>
                <w:lang w:eastAsia="es-MX"/>
              </w:rPr>
              <w:t>%</w:t>
            </w:r>
          </w:p>
        </w:tc>
        <w:tc>
          <w:tcPr>
            <w:tcW w:w="166" w:type="dxa"/>
            <w:tcBorders>
              <w:top w:val="nil"/>
              <w:left w:val="nil"/>
              <w:bottom w:val="nil"/>
              <w:right w:val="nil"/>
            </w:tcBorders>
            <w:shd w:val="clear" w:color="auto" w:fill="auto"/>
            <w:hideMark/>
          </w:tcPr>
          <w:p w14:paraId="570E126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26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26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6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6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267"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76"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26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6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6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26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26D" w14:textId="77777777" w:rsidR="00C650F3" w:rsidRPr="00112A5A" w:rsidRDefault="00C650F3" w:rsidP="00C650F3">
            <w:pPr>
              <w:spacing w:after="0" w:line="240" w:lineRule="auto"/>
              <w:jc w:val="center"/>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Subsidios y subvenciones</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tcPr>
          <w:p w14:paraId="570E126E" w14:textId="77777777" w:rsidR="00A63BC9" w:rsidRPr="00112A5A" w:rsidRDefault="009222BE" w:rsidP="00A63BC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2´835,227.53</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14:paraId="570E126F" w14:textId="6371D627" w:rsidR="00C650F3" w:rsidRPr="00112A5A" w:rsidRDefault="00A84040" w:rsidP="00C650F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w:t>
            </w:r>
            <w:r w:rsidR="00C650F3" w:rsidRPr="00112A5A">
              <w:rPr>
                <w:rFonts w:ascii="Arial" w:eastAsia="Times New Roman" w:hAnsi="Arial" w:cs="Arial"/>
                <w:color w:val="000000"/>
                <w:sz w:val="18"/>
                <w:szCs w:val="18"/>
                <w:lang w:eastAsia="es-MX"/>
              </w:rPr>
              <w:t>%</w:t>
            </w:r>
          </w:p>
        </w:tc>
        <w:tc>
          <w:tcPr>
            <w:tcW w:w="166" w:type="dxa"/>
            <w:tcBorders>
              <w:top w:val="nil"/>
              <w:left w:val="nil"/>
              <w:bottom w:val="nil"/>
              <w:right w:val="nil"/>
            </w:tcBorders>
            <w:shd w:val="clear" w:color="auto" w:fill="auto"/>
            <w:hideMark/>
          </w:tcPr>
          <w:p w14:paraId="570E127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27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27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7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7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275"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84"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27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7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7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27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27B" w14:textId="31159290" w:rsidR="00C650F3" w:rsidRPr="00112A5A" w:rsidRDefault="00650344" w:rsidP="00C650F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ISR por recuperar </w:t>
            </w:r>
            <w:r w:rsidR="00C650F3" w:rsidRPr="00112A5A">
              <w:rPr>
                <w:rFonts w:ascii="Arial" w:eastAsia="Times New Roman" w:hAnsi="Arial" w:cs="Arial"/>
                <w:color w:val="000000"/>
                <w:sz w:val="18"/>
                <w:szCs w:val="18"/>
                <w:lang w:eastAsia="es-MX"/>
              </w:rPr>
              <w:t> </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tcPr>
          <w:p w14:paraId="570E127C" w14:textId="23A47289" w:rsidR="00C650F3" w:rsidRPr="00112A5A" w:rsidRDefault="00650344" w:rsidP="00C650F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372,951.87</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14:paraId="570E127D" w14:textId="03D8E96A" w:rsidR="00C650F3" w:rsidRPr="00112A5A" w:rsidRDefault="00A84040" w:rsidP="00C650F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p>
        </w:tc>
        <w:tc>
          <w:tcPr>
            <w:tcW w:w="166" w:type="dxa"/>
            <w:tcBorders>
              <w:top w:val="nil"/>
              <w:left w:val="nil"/>
              <w:bottom w:val="nil"/>
              <w:right w:val="nil"/>
            </w:tcBorders>
            <w:shd w:val="clear" w:color="auto" w:fill="auto"/>
            <w:hideMark/>
          </w:tcPr>
          <w:p w14:paraId="570E127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27F"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28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8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8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283"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95"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28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8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87"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28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503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289"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3263" w:type="dxa"/>
            <w:gridSpan w:val="9"/>
            <w:tcBorders>
              <w:top w:val="single" w:sz="4" w:space="0" w:color="auto"/>
              <w:left w:val="nil"/>
              <w:bottom w:val="single" w:sz="4" w:space="0" w:color="auto"/>
              <w:right w:val="single" w:sz="4" w:space="0" w:color="auto"/>
            </w:tcBorders>
            <w:shd w:val="clear" w:color="auto" w:fill="auto"/>
            <w:noWrap/>
            <w:vAlign w:val="bottom"/>
          </w:tcPr>
          <w:p w14:paraId="570E128A" w14:textId="6B0B8D27" w:rsidR="00C650F3" w:rsidRPr="00112A5A" w:rsidRDefault="002D0403" w:rsidP="0065034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650344">
              <w:rPr>
                <w:rFonts w:ascii="Arial" w:eastAsia="Times New Roman" w:hAnsi="Arial" w:cs="Arial"/>
                <w:b/>
                <w:bCs/>
                <w:color w:val="000000"/>
                <w:sz w:val="18"/>
                <w:szCs w:val="18"/>
                <w:lang w:eastAsia="es-MX"/>
              </w:rPr>
              <w:t>4´226,873.91</w:t>
            </w:r>
          </w:p>
        </w:tc>
        <w:tc>
          <w:tcPr>
            <w:tcW w:w="3525" w:type="dxa"/>
            <w:gridSpan w:val="22"/>
            <w:tcBorders>
              <w:top w:val="single" w:sz="4" w:space="0" w:color="auto"/>
              <w:left w:val="nil"/>
              <w:bottom w:val="single" w:sz="4" w:space="0" w:color="auto"/>
              <w:right w:val="single" w:sz="4" w:space="0" w:color="auto"/>
            </w:tcBorders>
            <w:shd w:val="clear" w:color="auto" w:fill="auto"/>
            <w:noWrap/>
            <w:vAlign w:val="bottom"/>
            <w:hideMark/>
          </w:tcPr>
          <w:p w14:paraId="570E128B"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100%</w:t>
            </w:r>
          </w:p>
        </w:tc>
        <w:tc>
          <w:tcPr>
            <w:tcW w:w="166" w:type="dxa"/>
            <w:tcBorders>
              <w:top w:val="nil"/>
              <w:left w:val="nil"/>
              <w:bottom w:val="nil"/>
              <w:right w:val="nil"/>
            </w:tcBorders>
            <w:shd w:val="clear" w:color="auto" w:fill="auto"/>
            <w:hideMark/>
          </w:tcPr>
          <w:p w14:paraId="570E128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28D" w14:textId="77777777" w:rsidR="00C650F3" w:rsidRDefault="00C650F3" w:rsidP="00C650F3">
            <w:pPr>
              <w:spacing w:after="0" w:line="240" w:lineRule="auto"/>
              <w:rPr>
                <w:rFonts w:ascii="Arial" w:eastAsia="Times New Roman" w:hAnsi="Arial" w:cs="Arial"/>
                <w:sz w:val="18"/>
                <w:szCs w:val="18"/>
                <w:lang w:eastAsia="es-MX"/>
              </w:rPr>
            </w:pPr>
          </w:p>
          <w:p w14:paraId="570E128E" w14:textId="77777777" w:rsidR="00366891" w:rsidRDefault="00366891" w:rsidP="00C650F3">
            <w:pPr>
              <w:spacing w:after="0" w:line="240" w:lineRule="auto"/>
              <w:rPr>
                <w:rFonts w:ascii="Arial" w:eastAsia="Times New Roman" w:hAnsi="Arial" w:cs="Arial"/>
                <w:sz w:val="18"/>
                <w:szCs w:val="18"/>
                <w:lang w:eastAsia="es-MX"/>
              </w:rPr>
            </w:pPr>
          </w:p>
          <w:p w14:paraId="570E128F" w14:textId="77777777" w:rsidR="00366891" w:rsidRDefault="00366891" w:rsidP="00C650F3">
            <w:pPr>
              <w:spacing w:after="0" w:line="240" w:lineRule="auto"/>
              <w:rPr>
                <w:rFonts w:ascii="Arial" w:eastAsia="Times New Roman" w:hAnsi="Arial" w:cs="Arial"/>
                <w:sz w:val="18"/>
                <w:szCs w:val="18"/>
                <w:lang w:eastAsia="es-MX"/>
              </w:rPr>
            </w:pPr>
          </w:p>
          <w:p w14:paraId="570E1290" w14:textId="77777777" w:rsidR="00366891" w:rsidRPr="00112A5A" w:rsidRDefault="00366891"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29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9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9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294"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AB"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29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97"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9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642" w:type="dxa"/>
            <w:gridSpan w:val="5"/>
            <w:tcBorders>
              <w:top w:val="nil"/>
              <w:left w:val="nil"/>
              <w:bottom w:val="nil"/>
              <w:right w:val="nil"/>
            </w:tcBorders>
            <w:shd w:val="clear" w:color="auto" w:fill="auto"/>
            <w:hideMark/>
          </w:tcPr>
          <w:p w14:paraId="570E129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404" w:type="dxa"/>
            <w:gridSpan w:val="3"/>
            <w:tcBorders>
              <w:top w:val="nil"/>
              <w:left w:val="nil"/>
              <w:bottom w:val="nil"/>
              <w:right w:val="nil"/>
            </w:tcBorders>
            <w:shd w:val="clear" w:color="auto" w:fill="auto"/>
            <w:noWrap/>
            <w:vAlign w:val="bottom"/>
            <w:hideMark/>
          </w:tcPr>
          <w:p w14:paraId="570E129A"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917" w:type="dxa"/>
            <w:gridSpan w:val="2"/>
            <w:tcBorders>
              <w:top w:val="nil"/>
              <w:left w:val="nil"/>
              <w:bottom w:val="nil"/>
              <w:right w:val="nil"/>
            </w:tcBorders>
            <w:shd w:val="clear" w:color="auto" w:fill="auto"/>
            <w:noWrap/>
            <w:vAlign w:val="bottom"/>
            <w:hideMark/>
          </w:tcPr>
          <w:p w14:paraId="570E129B"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916" w:type="dxa"/>
            <w:gridSpan w:val="2"/>
            <w:tcBorders>
              <w:top w:val="nil"/>
              <w:left w:val="nil"/>
              <w:bottom w:val="nil"/>
              <w:right w:val="nil"/>
            </w:tcBorders>
            <w:shd w:val="clear" w:color="auto" w:fill="auto"/>
            <w:noWrap/>
            <w:vAlign w:val="bottom"/>
            <w:hideMark/>
          </w:tcPr>
          <w:p w14:paraId="570E129C"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916" w:type="dxa"/>
            <w:tcBorders>
              <w:top w:val="nil"/>
              <w:left w:val="nil"/>
              <w:bottom w:val="nil"/>
              <w:right w:val="nil"/>
            </w:tcBorders>
            <w:shd w:val="clear" w:color="auto" w:fill="auto"/>
            <w:noWrap/>
            <w:vAlign w:val="bottom"/>
            <w:hideMark/>
          </w:tcPr>
          <w:p w14:paraId="570E129D"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878" w:type="dxa"/>
            <w:gridSpan w:val="2"/>
            <w:tcBorders>
              <w:top w:val="nil"/>
              <w:left w:val="nil"/>
              <w:bottom w:val="nil"/>
              <w:right w:val="nil"/>
            </w:tcBorders>
            <w:shd w:val="clear" w:color="auto" w:fill="auto"/>
            <w:noWrap/>
            <w:vAlign w:val="bottom"/>
            <w:hideMark/>
          </w:tcPr>
          <w:p w14:paraId="570E129E"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p>
        </w:tc>
        <w:tc>
          <w:tcPr>
            <w:tcW w:w="878" w:type="dxa"/>
            <w:tcBorders>
              <w:top w:val="nil"/>
              <w:left w:val="nil"/>
              <w:bottom w:val="nil"/>
              <w:right w:val="nil"/>
            </w:tcBorders>
            <w:shd w:val="clear" w:color="auto" w:fill="auto"/>
            <w:noWrap/>
            <w:vAlign w:val="bottom"/>
            <w:hideMark/>
          </w:tcPr>
          <w:p w14:paraId="570E129F"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875" w:type="dxa"/>
            <w:tcBorders>
              <w:top w:val="nil"/>
              <w:left w:val="nil"/>
              <w:bottom w:val="nil"/>
              <w:right w:val="nil"/>
            </w:tcBorders>
            <w:shd w:val="clear" w:color="auto" w:fill="auto"/>
            <w:noWrap/>
            <w:vAlign w:val="bottom"/>
            <w:hideMark/>
          </w:tcPr>
          <w:p w14:paraId="570E12A0"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14:paraId="570E12A1"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14:paraId="570E12A2"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14:paraId="570E12A3"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1777" w:type="dxa"/>
            <w:gridSpan w:val="12"/>
            <w:tcBorders>
              <w:top w:val="nil"/>
              <w:left w:val="nil"/>
              <w:bottom w:val="nil"/>
              <w:right w:val="nil"/>
            </w:tcBorders>
            <w:shd w:val="clear" w:color="auto" w:fill="auto"/>
            <w:noWrap/>
            <w:vAlign w:val="bottom"/>
            <w:hideMark/>
          </w:tcPr>
          <w:p w14:paraId="570E12A4"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p>
        </w:tc>
        <w:tc>
          <w:tcPr>
            <w:tcW w:w="166" w:type="dxa"/>
            <w:tcBorders>
              <w:top w:val="nil"/>
              <w:left w:val="nil"/>
              <w:bottom w:val="nil"/>
              <w:right w:val="nil"/>
            </w:tcBorders>
            <w:shd w:val="clear" w:color="auto" w:fill="auto"/>
            <w:hideMark/>
          </w:tcPr>
          <w:p w14:paraId="570E12A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2A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2A7"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A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A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2AA"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D6" w14:textId="77777777" w:rsidTr="000C5D27">
        <w:trPr>
          <w:gridAfter w:val="5"/>
          <w:wAfter w:w="730" w:type="dxa"/>
          <w:trHeight w:val="240"/>
        </w:trPr>
        <w:tc>
          <w:tcPr>
            <w:tcW w:w="375" w:type="dxa"/>
            <w:gridSpan w:val="2"/>
            <w:tcBorders>
              <w:top w:val="nil"/>
              <w:left w:val="nil"/>
              <w:bottom w:val="nil"/>
              <w:right w:val="nil"/>
            </w:tcBorders>
            <w:shd w:val="clear" w:color="auto" w:fill="auto"/>
            <w:noWrap/>
            <w:hideMark/>
          </w:tcPr>
          <w:p w14:paraId="570E12A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AD"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A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4636" w:type="dxa"/>
            <w:gridSpan w:val="54"/>
            <w:vMerge w:val="restart"/>
            <w:tcBorders>
              <w:top w:val="nil"/>
              <w:left w:val="nil"/>
              <w:right w:val="nil"/>
            </w:tcBorders>
            <w:shd w:val="clear" w:color="auto" w:fill="auto"/>
            <w:noWrap/>
            <w:vAlign w:val="bottom"/>
            <w:hideMark/>
          </w:tcPr>
          <w:p w14:paraId="61044DC5" w14:textId="77777777" w:rsidR="002D1214" w:rsidRDefault="002D1214" w:rsidP="00C650F3">
            <w:pPr>
              <w:spacing w:after="0" w:line="240" w:lineRule="auto"/>
              <w:jc w:val="both"/>
              <w:rPr>
                <w:rFonts w:ascii="Arial" w:eastAsia="Times New Roman" w:hAnsi="Arial" w:cs="Arial"/>
                <w:color w:val="000000"/>
                <w:sz w:val="18"/>
                <w:szCs w:val="18"/>
                <w:lang w:eastAsia="es-MX"/>
              </w:rPr>
            </w:pPr>
          </w:p>
          <w:p w14:paraId="7224290C" w14:textId="77777777" w:rsidR="003F23CB" w:rsidRDefault="00E210D8" w:rsidP="00C650F3">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saldo de</w:t>
            </w:r>
            <w:r w:rsidR="009222BE">
              <w:rPr>
                <w:rFonts w:ascii="Arial" w:eastAsia="Times New Roman" w:hAnsi="Arial" w:cs="Arial"/>
                <w:color w:val="000000"/>
                <w:sz w:val="18"/>
                <w:szCs w:val="18"/>
                <w:lang w:eastAsia="es-MX"/>
              </w:rPr>
              <w:t xml:space="preserve"> </w:t>
            </w:r>
            <w:r w:rsidR="00557592">
              <w:rPr>
                <w:rFonts w:ascii="Arial" w:eastAsia="Times New Roman" w:hAnsi="Arial" w:cs="Arial"/>
                <w:color w:val="000000"/>
                <w:sz w:val="18"/>
                <w:szCs w:val="18"/>
                <w:lang w:eastAsia="es-MX"/>
              </w:rPr>
              <w:t>$</w:t>
            </w:r>
            <w:r w:rsidR="001923D9">
              <w:rPr>
                <w:rFonts w:ascii="Arial" w:eastAsia="Times New Roman" w:hAnsi="Arial" w:cs="Arial"/>
                <w:color w:val="000000"/>
                <w:sz w:val="18"/>
                <w:szCs w:val="18"/>
                <w:lang w:eastAsia="es-MX"/>
              </w:rPr>
              <w:t>2´</w:t>
            </w:r>
            <w:r w:rsidR="00F03D2E">
              <w:rPr>
                <w:rFonts w:ascii="Arial" w:eastAsia="Times New Roman" w:hAnsi="Arial" w:cs="Arial"/>
                <w:color w:val="000000"/>
                <w:sz w:val="18"/>
                <w:szCs w:val="18"/>
                <w:lang w:eastAsia="es-MX"/>
              </w:rPr>
              <w:t>835,227.53</w:t>
            </w:r>
            <w:r w:rsidR="009222BE">
              <w:rPr>
                <w:rFonts w:ascii="Arial" w:eastAsia="Times New Roman" w:hAnsi="Arial" w:cs="Arial"/>
                <w:color w:val="000000"/>
                <w:sz w:val="18"/>
                <w:szCs w:val="18"/>
                <w:lang w:eastAsia="es-MX"/>
              </w:rPr>
              <w:t xml:space="preserve"> son </w:t>
            </w:r>
            <w:r w:rsidR="001923D9">
              <w:rPr>
                <w:rFonts w:ascii="Arial" w:eastAsia="Times New Roman" w:hAnsi="Arial" w:cs="Arial"/>
                <w:color w:val="000000"/>
                <w:sz w:val="18"/>
                <w:szCs w:val="18"/>
                <w:lang w:eastAsia="es-MX"/>
              </w:rPr>
              <w:t>(</w:t>
            </w:r>
            <w:proofErr w:type="spellStart"/>
            <w:r w:rsidR="001923D9">
              <w:rPr>
                <w:rFonts w:ascii="Arial" w:eastAsia="Times New Roman" w:hAnsi="Arial" w:cs="Arial"/>
                <w:color w:val="000000"/>
                <w:sz w:val="18"/>
                <w:szCs w:val="18"/>
                <w:lang w:eastAsia="es-MX"/>
              </w:rPr>
              <w:t>DEPP</w:t>
            </w:r>
            <w:r w:rsidR="00470955">
              <w:rPr>
                <w:rFonts w:ascii="Arial" w:eastAsia="Times New Roman" w:hAnsi="Arial" w:cs="Arial"/>
                <w:color w:val="000000"/>
                <w:sz w:val="18"/>
                <w:szCs w:val="18"/>
                <w:lang w:eastAsia="es-MX"/>
              </w:rPr>
              <w:t>´</w:t>
            </w:r>
            <w:r w:rsidR="001923D9">
              <w:rPr>
                <w:rFonts w:ascii="Arial" w:eastAsia="Times New Roman" w:hAnsi="Arial" w:cs="Arial"/>
                <w:color w:val="000000"/>
                <w:sz w:val="18"/>
                <w:szCs w:val="18"/>
                <w:lang w:eastAsia="es-MX"/>
              </w:rPr>
              <w:t>s</w:t>
            </w:r>
            <w:proofErr w:type="spellEnd"/>
            <w:r w:rsidR="001923D9">
              <w:rPr>
                <w:rFonts w:ascii="Arial" w:eastAsia="Times New Roman" w:hAnsi="Arial" w:cs="Arial"/>
                <w:color w:val="000000"/>
                <w:sz w:val="18"/>
                <w:szCs w:val="18"/>
                <w:lang w:eastAsia="es-MX"/>
              </w:rPr>
              <w:t xml:space="preserve">) </w:t>
            </w:r>
            <w:r w:rsidR="009222BE">
              <w:rPr>
                <w:rFonts w:ascii="Arial" w:eastAsia="Times New Roman" w:hAnsi="Arial" w:cs="Arial"/>
                <w:color w:val="000000"/>
                <w:sz w:val="18"/>
                <w:szCs w:val="18"/>
                <w:lang w:eastAsia="es-MX"/>
              </w:rPr>
              <w:t>Documentos de Ejecución Presupuestal y Pago</w:t>
            </w:r>
            <w:r w:rsidR="008A55B3">
              <w:rPr>
                <w:rFonts w:ascii="Arial" w:eastAsia="Times New Roman" w:hAnsi="Arial" w:cs="Arial"/>
                <w:color w:val="000000"/>
                <w:sz w:val="18"/>
                <w:szCs w:val="18"/>
                <w:lang w:eastAsia="es-MX"/>
              </w:rPr>
              <w:t>,</w:t>
            </w:r>
            <w:r w:rsidR="008B000F">
              <w:rPr>
                <w:rFonts w:ascii="Arial" w:eastAsia="Times New Roman" w:hAnsi="Arial" w:cs="Arial"/>
                <w:color w:val="000000"/>
                <w:sz w:val="18"/>
                <w:szCs w:val="18"/>
                <w:lang w:eastAsia="es-MX"/>
              </w:rPr>
              <w:t xml:space="preserve"> devengados </w:t>
            </w:r>
            <w:r w:rsidR="009222BE">
              <w:rPr>
                <w:rFonts w:ascii="Arial" w:eastAsia="Times New Roman" w:hAnsi="Arial" w:cs="Arial"/>
                <w:color w:val="000000"/>
                <w:sz w:val="18"/>
                <w:szCs w:val="18"/>
                <w:lang w:eastAsia="es-MX"/>
              </w:rPr>
              <w:t xml:space="preserve">y </w:t>
            </w:r>
            <w:r w:rsidR="008B000F">
              <w:rPr>
                <w:rFonts w:ascii="Arial" w:eastAsia="Times New Roman" w:hAnsi="Arial" w:cs="Arial"/>
                <w:color w:val="000000"/>
                <w:sz w:val="18"/>
                <w:szCs w:val="18"/>
                <w:lang w:eastAsia="es-MX"/>
              </w:rPr>
              <w:t>NO r</w:t>
            </w:r>
            <w:r w:rsidR="001923D9">
              <w:rPr>
                <w:rFonts w:ascii="Arial" w:eastAsia="Times New Roman" w:hAnsi="Arial" w:cs="Arial"/>
                <w:color w:val="000000"/>
                <w:sz w:val="18"/>
                <w:szCs w:val="18"/>
                <w:lang w:eastAsia="es-MX"/>
              </w:rPr>
              <w:t>ecaudados antes del 2022;</w:t>
            </w:r>
            <w:r w:rsidR="009222BE">
              <w:rPr>
                <w:rFonts w:ascii="Arial" w:eastAsia="Times New Roman" w:hAnsi="Arial" w:cs="Arial"/>
                <w:color w:val="000000"/>
                <w:sz w:val="18"/>
                <w:szCs w:val="18"/>
                <w:lang w:eastAsia="es-MX"/>
              </w:rPr>
              <w:t xml:space="preserve"> </w:t>
            </w:r>
            <w:r w:rsidR="00F75E2A">
              <w:rPr>
                <w:rFonts w:ascii="Arial" w:eastAsia="Times New Roman" w:hAnsi="Arial" w:cs="Arial"/>
                <w:color w:val="000000"/>
                <w:sz w:val="18"/>
                <w:szCs w:val="18"/>
                <w:lang w:eastAsia="es-MX"/>
              </w:rPr>
              <w:t>por su improcedencia, está en proceso la autorización para su cancelación</w:t>
            </w:r>
            <w:r w:rsidR="003F23CB">
              <w:rPr>
                <w:rFonts w:ascii="Arial" w:eastAsia="Times New Roman" w:hAnsi="Arial" w:cs="Arial"/>
                <w:color w:val="000000"/>
                <w:sz w:val="18"/>
                <w:szCs w:val="18"/>
                <w:lang w:eastAsia="es-MX"/>
              </w:rPr>
              <w:t>.</w:t>
            </w:r>
          </w:p>
          <w:p w14:paraId="570E12AF" w14:textId="7047990F" w:rsidR="00C650F3" w:rsidRDefault="00C95522" w:rsidP="00C650F3">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w:t>
            </w:r>
            <w:r w:rsidR="00C650F3">
              <w:rPr>
                <w:rFonts w:ascii="Arial" w:eastAsia="Times New Roman" w:hAnsi="Arial" w:cs="Arial"/>
                <w:color w:val="000000"/>
                <w:sz w:val="18"/>
                <w:szCs w:val="18"/>
                <w:lang w:eastAsia="es-MX"/>
              </w:rPr>
              <w:t xml:space="preserve">n cuanto a los Ingresos por venta de bienes, se refiere a ingresos por venta de caña de azúcar, </w:t>
            </w:r>
            <w:r w:rsidR="007676AE">
              <w:rPr>
                <w:rFonts w:ascii="Arial" w:eastAsia="Times New Roman" w:hAnsi="Arial" w:cs="Arial"/>
                <w:color w:val="000000"/>
                <w:sz w:val="18"/>
                <w:szCs w:val="18"/>
                <w:lang w:eastAsia="es-MX"/>
              </w:rPr>
              <w:t>de los cuales se emitieron</w:t>
            </w:r>
            <w:r w:rsidR="00C650F3">
              <w:rPr>
                <w:rFonts w:ascii="Arial" w:eastAsia="Times New Roman" w:hAnsi="Arial" w:cs="Arial"/>
                <w:color w:val="000000"/>
                <w:sz w:val="18"/>
                <w:szCs w:val="18"/>
                <w:lang w:eastAsia="es-MX"/>
              </w:rPr>
              <w:t xml:space="preserve"> las facturas RP-004 y RP-014 en el ejercicio 2017 ambas a nombre del Ingenio Lázaro Cárdenas S.A. de C.V., facturas que se emitieron por la cantidad de $2’507,585.73 (Dos millones quinientos siete mil quinientos ochenta y cinco pesos 73/100 M.N.), pero de la que únicamente nos realizaron de</w:t>
            </w:r>
            <w:r w:rsidR="00952C8D">
              <w:rPr>
                <w:rFonts w:ascii="Arial" w:eastAsia="Times New Roman" w:hAnsi="Arial" w:cs="Arial"/>
                <w:color w:val="000000"/>
                <w:sz w:val="18"/>
                <w:szCs w:val="18"/>
                <w:lang w:eastAsia="es-MX"/>
              </w:rPr>
              <w:t xml:space="preserve">pósitos por la cantidad </w:t>
            </w:r>
            <w:r w:rsidR="00394F61">
              <w:rPr>
                <w:rFonts w:ascii="Arial" w:eastAsia="Times New Roman" w:hAnsi="Arial" w:cs="Arial"/>
                <w:color w:val="000000"/>
                <w:sz w:val="18"/>
                <w:szCs w:val="18"/>
                <w:lang w:eastAsia="es-MX"/>
              </w:rPr>
              <w:t>de $1’488,891.22 (Un millón cuatrocientos ochenta y ocho mil ochocientos noventa y un mil pesos 22</w:t>
            </w:r>
            <w:r w:rsidR="00C650F3">
              <w:rPr>
                <w:rFonts w:ascii="Arial" w:eastAsia="Times New Roman" w:hAnsi="Arial" w:cs="Arial"/>
                <w:color w:val="000000"/>
                <w:sz w:val="18"/>
                <w:szCs w:val="18"/>
                <w:lang w:eastAsia="es-MX"/>
              </w:rPr>
              <w:t xml:space="preserve">/100 M.N.), habiendo realizado el Ingenio Lázaro Cárdenas S.A. de C.V. retenciones por gastos inherentes a los procesos de producción y cultivo </w:t>
            </w:r>
            <w:r w:rsidR="00952C8D">
              <w:rPr>
                <w:rFonts w:ascii="Arial" w:eastAsia="Times New Roman" w:hAnsi="Arial" w:cs="Arial"/>
                <w:color w:val="000000"/>
                <w:sz w:val="18"/>
                <w:szCs w:val="18"/>
                <w:lang w:eastAsia="es-MX"/>
              </w:rPr>
              <w:t>de caña por la cantidad de $1’018,649.51 (Un millón dieciocho mil seiscientos noventa y cuatro pesos 51</w:t>
            </w:r>
            <w:r w:rsidR="00C650F3">
              <w:rPr>
                <w:rFonts w:ascii="Arial" w:eastAsia="Times New Roman" w:hAnsi="Arial" w:cs="Arial"/>
                <w:color w:val="000000"/>
                <w:sz w:val="18"/>
                <w:szCs w:val="18"/>
                <w:lang w:eastAsia="es-MX"/>
              </w:rPr>
              <w:t>/100 M.N.) gastos que se avalaron se realizaron, sin embargo el mencionado Ingenio no nos entregó comprobantes con las formalidades fiscales necesarias para poder realizar la compensación con los ingresos retenidos, lo anterior de acuerdo al desglose siguiente:</w:t>
            </w:r>
          </w:p>
          <w:tbl>
            <w:tblPr>
              <w:tblStyle w:val="Tablaconcuadrcula"/>
              <w:tblW w:w="0" w:type="auto"/>
              <w:jc w:val="center"/>
              <w:tblLayout w:type="fixed"/>
              <w:tblLook w:val="04A0" w:firstRow="1" w:lastRow="0" w:firstColumn="1" w:lastColumn="0" w:noHBand="0" w:noVBand="1"/>
            </w:tblPr>
            <w:tblGrid>
              <w:gridCol w:w="2711"/>
              <w:gridCol w:w="2711"/>
              <w:gridCol w:w="2712"/>
              <w:gridCol w:w="2712"/>
              <w:gridCol w:w="2712"/>
            </w:tblGrid>
            <w:tr w:rsidR="00C650F3" w14:paraId="570E12B3" w14:textId="77777777" w:rsidTr="00447BAC">
              <w:trPr>
                <w:jc w:val="center"/>
              </w:trPr>
              <w:tc>
                <w:tcPr>
                  <w:tcW w:w="5422" w:type="dxa"/>
                  <w:gridSpan w:val="2"/>
                  <w:vAlign w:val="center"/>
                </w:tcPr>
                <w:p w14:paraId="570E12B0" w14:textId="77777777" w:rsidR="00C650F3" w:rsidRPr="00C56BD3" w:rsidRDefault="00C650F3" w:rsidP="0054266C">
                  <w:pPr>
                    <w:framePr w:hSpace="141" w:wrap="around" w:vAnchor="page" w:hAnchor="margin" w:xAlign="center" w:y="1066"/>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w:t>
                  </w:r>
                  <w:r w:rsidRPr="00AE4C92">
                    <w:rPr>
                      <w:rFonts w:ascii="Arial" w:eastAsia="Times New Roman" w:hAnsi="Arial" w:cs="Arial"/>
                      <w:color w:val="000000"/>
                      <w:sz w:val="18"/>
                      <w:szCs w:val="18"/>
                      <w:lang w:eastAsia="es-MX"/>
                    </w:rPr>
                    <w:t>ecursos de la zafra de azúcar de caña 2015-2016 por liquidación y ajuste de precio, que nos fue notificado por el mismo Ingenio</w:t>
                  </w:r>
                  <w:r>
                    <w:rPr>
                      <w:rFonts w:ascii="Arial" w:eastAsia="Times New Roman" w:hAnsi="Arial" w:cs="Arial"/>
                      <w:color w:val="000000"/>
                      <w:sz w:val="18"/>
                      <w:szCs w:val="18"/>
                      <w:lang w:eastAsia="es-MX"/>
                    </w:rPr>
                    <w:t>, realizándose las retenciones por trabajos realizados por el propio Ingenio y por la CNC, retenciones avaladas por la SEDRUA.</w:t>
                  </w:r>
                </w:p>
              </w:tc>
              <w:tc>
                <w:tcPr>
                  <w:tcW w:w="5424" w:type="dxa"/>
                  <w:gridSpan w:val="2"/>
                  <w:vAlign w:val="center"/>
                </w:tcPr>
                <w:p w14:paraId="570E12B1" w14:textId="77777777" w:rsidR="00C650F3" w:rsidRPr="00C56BD3" w:rsidRDefault="00C650F3" w:rsidP="0054266C">
                  <w:pPr>
                    <w:framePr w:hSpace="141" w:wrap="around" w:vAnchor="page" w:hAnchor="margin" w:xAlign="center" w:y="1066"/>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Recursos de la </w:t>
                  </w:r>
                  <w:r w:rsidRPr="00AE4C92">
                    <w:rPr>
                      <w:rFonts w:ascii="Arial" w:eastAsia="Times New Roman" w:hAnsi="Arial" w:cs="Arial"/>
                      <w:color w:val="000000"/>
                      <w:sz w:val="18"/>
                      <w:szCs w:val="18"/>
                      <w:lang w:eastAsia="es-MX"/>
                    </w:rPr>
                    <w:t>zafra de azúcar de caña 2016-2017, se facturó realiz</w:t>
                  </w:r>
                  <w:r>
                    <w:rPr>
                      <w:rFonts w:ascii="Arial" w:eastAsia="Times New Roman" w:hAnsi="Arial" w:cs="Arial"/>
                      <w:color w:val="000000"/>
                      <w:sz w:val="18"/>
                      <w:szCs w:val="18"/>
                      <w:lang w:eastAsia="es-MX"/>
                    </w:rPr>
                    <w:t>á</w:t>
                  </w:r>
                  <w:r w:rsidRPr="00AE4C92">
                    <w:rPr>
                      <w:rFonts w:ascii="Arial" w:eastAsia="Times New Roman" w:hAnsi="Arial" w:cs="Arial"/>
                      <w:color w:val="000000"/>
                      <w:sz w:val="18"/>
                      <w:szCs w:val="18"/>
                      <w:lang w:eastAsia="es-MX"/>
                    </w:rPr>
                    <w:t>ndose las retenciones correspondientes por trabajos realizados por el propio Ingenio y por la CNPR por concepto de fertilizantes, pesticidas, mano de  obra y demás trabajos necesarios para el rescate del cultivo y la cosecha.</w:t>
                  </w:r>
                </w:p>
              </w:tc>
              <w:tc>
                <w:tcPr>
                  <w:tcW w:w="2712" w:type="dxa"/>
                  <w:vAlign w:val="center"/>
                </w:tcPr>
                <w:p w14:paraId="570E12B2" w14:textId="77777777" w:rsidR="00C650F3" w:rsidRDefault="00C650F3" w:rsidP="0054266C">
                  <w:pPr>
                    <w:framePr w:hSpace="141" w:wrap="around" w:vAnchor="page" w:hAnchor="margin" w:xAlign="center" w:y="1066"/>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TOTALES</w:t>
                  </w:r>
                </w:p>
              </w:tc>
            </w:tr>
            <w:tr w:rsidR="00C650F3" w14:paraId="570E12B9" w14:textId="77777777" w:rsidTr="00447BAC">
              <w:trPr>
                <w:jc w:val="center"/>
              </w:trPr>
              <w:tc>
                <w:tcPr>
                  <w:tcW w:w="2711" w:type="dxa"/>
                </w:tcPr>
                <w:p w14:paraId="570E12B4" w14:textId="77777777" w:rsidR="00C650F3" w:rsidRPr="00C56BD3" w:rsidRDefault="00C650F3" w:rsidP="0054266C">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Factura RP-004</w:t>
                  </w:r>
                </w:p>
              </w:tc>
              <w:tc>
                <w:tcPr>
                  <w:tcW w:w="2711" w:type="dxa"/>
                </w:tcPr>
                <w:p w14:paraId="570E12B5" w14:textId="77777777" w:rsidR="00C650F3" w:rsidRPr="00C56BD3" w:rsidRDefault="00511B8D" w:rsidP="0054266C">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 </w:t>
                  </w:r>
                  <w:r w:rsidR="00C650F3" w:rsidRPr="00AE4C92">
                    <w:rPr>
                      <w:rFonts w:ascii="Arial" w:eastAsia="Times New Roman" w:hAnsi="Arial" w:cs="Arial"/>
                      <w:color w:val="000000"/>
                      <w:sz w:val="18"/>
                      <w:szCs w:val="18"/>
                      <w:lang w:eastAsia="es-MX"/>
                    </w:rPr>
                    <w:t>264,191.93</w:t>
                  </w:r>
                </w:p>
              </w:tc>
              <w:tc>
                <w:tcPr>
                  <w:tcW w:w="2712" w:type="dxa"/>
                </w:tcPr>
                <w:p w14:paraId="570E12B6" w14:textId="77777777" w:rsidR="00C650F3" w:rsidRPr="00C56BD3" w:rsidRDefault="00C650F3" w:rsidP="0054266C">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Factura RP-014</w:t>
                  </w:r>
                </w:p>
              </w:tc>
              <w:tc>
                <w:tcPr>
                  <w:tcW w:w="2712" w:type="dxa"/>
                </w:tcPr>
                <w:p w14:paraId="570E12B7" w14:textId="77777777" w:rsidR="00C650F3" w:rsidRPr="00C56BD3" w:rsidRDefault="00511B8D" w:rsidP="0054266C">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C650F3" w:rsidRPr="00AE4C92">
                    <w:rPr>
                      <w:rFonts w:ascii="Arial" w:eastAsia="Times New Roman" w:hAnsi="Arial" w:cs="Arial"/>
                      <w:color w:val="000000"/>
                      <w:sz w:val="18"/>
                      <w:szCs w:val="18"/>
                      <w:lang w:eastAsia="es-MX"/>
                    </w:rPr>
                    <w:t>243,393.80</w:t>
                  </w:r>
                </w:p>
              </w:tc>
              <w:tc>
                <w:tcPr>
                  <w:tcW w:w="2712" w:type="dxa"/>
                </w:tcPr>
                <w:p w14:paraId="570E12B8" w14:textId="77777777" w:rsidR="00C650F3" w:rsidRDefault="00C650F3" w:rsidP="0054266C">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$2’507,585.73</w:t>
                  </w:r>
                </w:p>
              </w:tc>
            </w:tr>
            <w:tr w:rsidR="00C650F3" w14:paraId="570E12BF" w14:textId="77777777" w:rsidTr="00E01F34">
              <w:trPr>
                <w:jc w:val="center"/>
              </w:trPr>
              <w:tc>
                <w:tcPr>
                  <w:tcW w:w="2711" w:type="dxa"/>
                  <w:tcBorders>
                    <w:bottom w:val="single" w:sz="4" w:space="0" w:color="auto"/>
                  </w:tcBorders>
                </w:tcPr>
                <w:p w14:paraId="570E12BA" w14:textId="77777777" w:rsidR="00C650F3" w:rsidRPr="00C56BD3" w:rsidRDefault="00C650F3" w:rsidP="0054266C">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Depósito 05/02/2017</w:t>
                  </w:r>
                </w:p>
              </w:tc>
              <w:tc>
                <w:tcPr>
                  <w:tcW w:w="2711" w:type="dxa"/>
                  <w:tcBorders>
                    <w:bottom w:val="single" w:sz="4" w:space="0" w:color="auto"/>
                  </w:tcBorders>
                </w:tcPr>
                <w:p w14:paraId="570E12BB" w14:textId="77777777" w:rsidR="00C650F3" w:rsidRPr="00C56BD3" w:rsidRDefault="00C650F3" w:rsidP="0054266C">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782,374.42</w:t>
                  </w:r>
                </w:p>
              </w:tc>
              <w:tc>
                <w:tcPr>
                  <w:tcW w:w="2712" w:type="dxa"/>
                  <w:tcBorders>
                    <w:bottom w:val="single" w:sz="4" w:space="0" w:color="auto"/>
                  </w:tcBorders>
                </w:tcPr>
                <w:p w14:paraId="570E12BC" w14:textId="77777777" w:rsidR="00C650F3" w:rsidRPr="00C56BD3" w:rsidRDefault="00C650F3" w:rsidP="0054266C">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Depósito 22/06/2017</w:t>
                  </w:r>
                </w:p>
              </w:tc>
              <w:tc>
                <w:tcPr>
                  <w:tcW w:w="2712" w:type="dxa"/>
                  <w:tcBorders>
                    <w:bottom w:val="single" w:sz="4" w:space="0" w:color="auto"/>
                  </w:tcBorders>
                </w:tcPr>
                <w:p w14:paraId="570E12BD" w14:textId="77777777" w:rsidR="00C650F3" w:rsidRPr="00C56BD3" w:rsidRDefault="00C650F3" w:rsidP="0054266C">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590,850.71</w:t>
                  </w:r>
                </w:p>
              </w:tc>
              <w:tc>
                <w:tcPr>
                  <w:tcW w:w="2712" w:type="dxa"/>
                  <w:vMerge w:val="restart"/>
                  <w:tcBorders>
                    <w:bottom w:val="single" w:sz="4" w:space="0" w:color="auto"/>
                  </w:tcBorders>
                  <w:vAlign w:val="center"/>
                </w:tcPr>
                <w:p w14:paraId="570E12BE" w14:textId="77777777" w:rsidR="00C650F3" w:rsidRDefault="00C650F3" w:rsidP="0054266C">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1’438,839.08</w:t>
                  </w:r>
                </w:p>
              </w:tc>
            </w:tr>
            <w:tr w:rsidR="00C650F3" w14:paraId="570E12C5" w14:textId="77777777" w:rsidTr="00E01F34">
              <w:trPr>
                <w:jc w:val="center"/>
              </w:trPr>
              <w:tc>
                <w:tcPr>
                  <w:tcW w:w="2711" w:type="dxa"/>
                  <w:tcBorders>
                    <w:bottom w:val="single" w:sz="4" w:space="0" w:color="auto"/>
                  </w:tcBorders>
                </w:tcPr>
                <w:p w14:paraId="570E12C0" w14:textId="77777777" w:rsidR="00C650F3" w:rsidRPr="00C56BD3" w:rsidRDefault="00C650F3" w:rsidP="0054266C">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Depósito 15/06/2017</w:t>
                  </w:r>
                </w:p>
              </w:tc>
              <w:tc>
                <w:tcPr>
                  <w:tcW w:w="2711" w:type="dxa"/>
                  <w:tcBorders>
                    <w:bottom w:val="single" w:sz="4" w:space="0" w:color="auto"/>
                  </w:tcBorders>
                </w:tcPr>
                <w:p w14:paraId="570E12C1" w14:textId="77777777" w:rsidR="00C650F3" w:rsidRPr="00C56BD3" w:rsidRDefault="00C650F3" w:rsidP="0054266C">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color w:val="000000"/>
                      <w:sz w:val="18"/>
                      <w:szCs w:val="18"/>
                      <w:lang w:eastAsia="es-MX"/>
                    </w:rPr>
                    <w:t>65,613.95</w:t>
                  </w:r>
                </w:p>
              </w:tc>
              <w:tc>
                <w:tcPr>
                  <w:tcW w:w="2712" w:type="dxa"/>
                  <w:tcBorders>
                    <w:bottom w:val="single" w:sz="4" w:space="0" w:color="auto"/>
                  </w:tcBorders>
                </w:tcPr>
                <w:p w14:paraId="570E12C2" w14:textId="77777777" w:rsidR="00C650F3" w:rsidRDefault="00C650F3" w:rsidP="0054266C">
                  <w:pPr>
                    <w:framePr w:hSpace="141" w:wrap="around" w:vAnchor="page" w:hAnchor="margin" w:xAlign="center" w:y="1066"/>
                    <w:jc w:val="both"/>
                    <w:rPr>
                      <w:rFonts w:ascii="Arial" w:eastAsia="Times New Roman" w:hAnsi="Arial" w:cs="Arial"/>
                      <w:color w:val="000000"/>
                      <w:sz w:val="18"/>
                      <w:szCs w:val="18"/>
                      <w:lang w:eastAsia="es-MX"/>
                    </w:rPr>
                  </w:pPr>
                </w:p>
              </w:tc>
              <w:tc>
                <w:tcPr>
                  <w:tcW w:w="2712" w:type="dxa"/>
                  <w:tcBorders>
                    <w:bottom w:val="single" w:sz="4" w:space="0" w:color="auto"/>
                  </w:tcBorders>
                </w:tcPr>
                <w:p w14:paraId="570E12C3" w14:textId="77777777" w:rsidR="00C650F3" w:rsidRPr="00C56BD3" w:rsidRDefault="00C650F3" w:rsidP="0054266C">
                  <w:pPr>
                    <w:framePr w:hSpace="141" w:wrap="around" w:vAnchor="page" w:hAnchor="margin" w:xAlign="center" w:y="1066"/>
                    <w:jc w:val="right"/>
                    <w:rPr>
                      <w:rFonts w:ascii="Arial" w:eastAsia="Times New Roman" w:hAnsi="Arial" w:cs="Arial"/>
                      <w:color w:val="000000"/>
                      <w:sz w:val="18"/>
                      <w:szCs w:val="18"/>
                      <w:lang w:eastAsia="es-MX"/>
                    </w:rPr>
                  </w:pPr>
                </w:p>
              </w:tc>
              <w:tc>
                <w:tcPr>
                  <w:tcW w:w="2712" w:type="dxa"/>
                  <w:vMerge/>
                  <w:tcBorders>
                    <w:bottom w:val="single" w:sz="4" w:space="0" w:color="auto"/>
                  </w:tcBorders>
                </w:tcPr>
                <w:p w14:paraId="570E12C4" w14:textId="77777777" w:rsidR="00C650F3" w:rsidRDefault="00C650F3" w:rsidP="0054266C">
                  <w:pPr>
                    <w:framePr w:hSpace="141" w:wrap="around" w:vAnchor="page" w:hAnchor="margin" w:xAlign="center" w:y="1066"/>
                    <w:jc w:val="right"/>
                    <w:rPr>
                      <w:rFonts w:ascii="Arial" w:eastAsia="Times New Roman" w:hAnsi="Arial" w:cs="Arial"/>
                      <w:color w:val="000000"/>
                      <w:sz w:val="18"/>
                      <w:szCs w:val="18"/>
                      <w:lang w:eastAsia="es-MX"/>
                    </w:rPr>
                  </w:pPr>
                </w:p>
              </w:tc>
            </w:tr>
            <w:tr w:rsidR="00E01F34" w14:paraId="570E12CB" w14:textId="77777777" w:rsidTr="00E01F34">
              <w:trPr>
                <w:jc w:val="center"/>
              </w:trPr>
              <w:tc>
                <w:tcPr>
                  <w:tcW w:w="2711" w:type="dxa"/>
                  <w:tcBorders>
                    <w:top w:val="single" w:sz="4" w:space="0" w:color="auto"/>
                  </w:tcBorders>
                </w:tcPr>
                <w:p w14:paraId="570E12C6" w14:textId="77777777" w:rsidR="00E01F34" w:rsidRPr="00AE4C92" w:rsidRDefault="00E01F34" w:rsidP="0054266C">
                  <w:pPr>
                    <w:framePr w:hSpace="141" w:wrap="around" w:vAnchor="page" w:hAnchor="margin" w:xAlign="center" w:y="1066"/>
                    <w:jc w:val="both"/>
                    <w:rPr>
                      <w:rFonts w:ascii="Arial" w:eastAsia="Times New Roman" w:hAnsi="Arial" w:cs="Arial"/>
                      <w:color w:val="000000"/>
                      <w:sz w:val="18"/>
                      <w:szCs w:val="18"/>
                      <w:lang w:eastAsia="es-MX"/>
                    </w:rPr>
                  </w:pPr>
                </w:p>
              </w:tc>
              <w:tc>
                <w:tcPr>
                  <w:tcW w:w="2711" w:type="dxa"/>
                  <w:tcBorders>
                    <w:top w:val="single" w:sz="4" w:space="0" w:color="auto"/>
                  </w:tcBorders>
                </w:tcPr>
                <w:p w14:paraId="570E12C7" w14:textId="77777777" w:rsidR="00E01F34" w:rsidRPr="00AE4C92" w:rsidRDefault="00E01F34" w:rsidP="0054266C">
                  <w:pPr>
                    <w:framePr w:hSpace="141" w:wrap="around" w:vAnchor="page" w:hAnchor="margin" w:xAlign="center" w:y="1066"/>
                    <w:jc w:val="right"/>
                    <w:rPr>
                      <w:rFonts w:ascii="Arial" w:eastAsia="Times New Roman" w:hAnsi="Arial" w:cs="Arial"/>
                      <w:color w:val="000000"/>
                      <w:sz w:val="18"/>
                      <w:szCs w:val="18"/>
                      <w:lang w:eastAsia="es-MX"/>
                    </w:rPr>
                  </w:pPr>
                </w:p>
              </w:tc>
              <w:tc>
                <w:tcPr>
                  <w:tcW w:w="2712" w:type="dxa"/>
                  <w:tcBorders>
                    <w:top w:val="single" w:sz="4" w:space="0" w:color="auto"/>
                  </w:tcBorders>
                </w:tcPr>
                <w:p w14:paraId="570E12C8" w14:textId="77777777" w:rsidR="00E01F34" w:rsidRDefault="00E01F34" w:rsidP="0054266C">
                  <w:pPr>
                    <w:framePr w:hSpace="141" w:wrap="around" w:vAnchor="page" w:hAnchor="margin" w:xAlign="center" w:y="1066"/>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Depósito 07/12/2021</w:t>
                  </w:r>
                </w:p>
              </w:tc>
              <w:tc>
                <w:tcPr>
                  <w:tcW w:w="2712" w:type="dxa"/>
                  <w:tcBorders>
                    <w:top w:val="single" w:sz="4" w:space="0" w:color="auto"/>
                  </w:tcBorders>
                </w:tcPr>
                <w:p w14:paraId="570E12C9" w14:textId="77777777" w:rsidR="00E01F34" w:rsidRPr="00C56BD3" w:rsidRDefault="00E01F34" w:rsidP="0054266C">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50,052.14</w:t>
                  </w:r>
                </w:p>
              </w:tc>
              <w:tc>
                <w:tcPr>
                  <w:tcW w:w="2712" w:type="dxa"/>
                  <w:tcBorders>
                    <w:top w:val="single" w:sz="4" w:space="0" w:color="auto"/>
                  </w:tcBorders>
                </w:tcPr>
                <w:p w14:paraId="570E12CA" w14:textId="77777777" w:rsidR="00E01F34" w:rsidRDefault="00F87B71" w:rsidP="0054266C">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50,052.14</w:t>
                  </w:r>
                </w:p>
              </w:tc>
            </w:tr>
            <w:tr w:rsidR="00C650F3" w14:paraId="570E12D1" w14:textId="77777777" w:rsidTr="00447BAC">
              <w:trPr>
                <w:jc w:val="center"/>
              </w:trPr>
              <w:tc>
                <w:tcPr>
                  <w:tcW w:w="2711" w:type="dxa"/>
                </w:tcPr>
                <w:p w14:paraId="570E12CC" w14:textId="77777777" w:rsidR="00C650F3" w:rsidRPr="00C56BD3" w:rsidRDefault="00C650F3" w:rsidP="0054266C">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b/>
                      <w:bCs/>
                      <w:color w:val="000000"/>
                      <w:sz w:val="18"/>
                      <w:szCs w:val="18"/>
                      <w:lang w:eastAsia="es-MX"/>
                    </w:rPr>
                    <w:t>Retenciones</w:t>
                  </w:r>
                </w:p>
              </w:tc>
              <w:tc>
                <w:tcPr>
                  <w:tcW w:w="2711" w:type="dxa"/>
                </w:tcPr>
                <w:p w14:paraId="570E12CD" w14:textId="77777777" w:rsidR="00C650F3" w:rsidRPr="00C56BD3" w:rsidRDefault="00C650F3" w:rsidP="0054266C">
                  <w:pPr>
                    <w:framePr w:hSpace="141" w:wrap="around" w:vAnchor="page" w:hAnchor="margin" w:xAlign="center" w:y="1066"/>
                    <w:jc w:val="right"/>
                    <w:rPr>
                      <w:rFonts w:ascii="Arial" w:eastAsia="Times New Roman" w:hAnsi="Arial" w:cs="Arial"/>
                      <w:color w:val="000000"/>
                      <w:sz w:val="18"/>
                      <w:szCs w:val="18"/>
                      <w:lang w:eastAsia="es-MX"/>
                    </w:rPr>
                  </w:pPr>
                  <w:r w:rsidRPr="00AE4C92">
                    <w:rPr>
                      <w:rFonts w:ascii="Arial" w:eastAsia="Times New Roman" w:hAnsi="Arial" w:cs="Arial"/>
                      <w:b/>
                      <w:bCs/>
                      <w:color w:val="000000"/>
                      <w:sz w:val="18"/>
                      <w:szCs w:val="18"/>
                      <w:lang w:eastAsia="es-MX"/>
                    </w:rPr>
                    <w:t>$416,203.56</w:t>
                  </w:r>
                </w:p>
              </w:tc>
              <w:tc>
                <w:tcPr>
                  <w:tcW w:w="2712" w:type="dxa"/>
                </w:tcPr>
                <w:p w14:paraId="570E12CE" w14:textId="77777777" w:rsidR="00C650F3" w:rsidRPr="00C56BD3" w:rsidRDefault="00C650F3" w:rsidP="0054266C">
                  <w:pPr>
                    <w:framePr w:hSpace="141" w:wrap="around" w:vAnchor="page" w:hAnchor="margin" w:xAlign="center" w:y="1066"/>
                    <w:jc w:val="both"/>
                    <w:rPr>
                      <w:rFonts w:ascii="Arial" w:eastAsia="Times New Roman" w:hAnsi="Arial" w:cs="Arial"/>
                      <w:color w:val="000000"/>
                      <w:sz w:val="18"/>
                      <w:szCs w:val="18"/>
                      <w:lang w:eastAsia="es-MX"/>
                    </w:rPr>
                  </w:pPr>
                  <w:r w:rsidRPr="00AE4C92">
                    <w:rPr>
                      <w:rFonts w:ascii="Arial" w:eastAsia="Times New Roman" w:hAnsi="Arial" w:cs="Arial"/>
                      <w:b/>
                      <w:bCs/>
                      <w:color w:val="000000"/>
                      <w:sz w:val="18"/>
                      <w:szCs w:val="18"/>
                      <w:lang w:eastAsia="es-MX"/>
                    </w:rPr>
                    <w:t>Retenciones</w:t>
                  </w:r>
                </w:p>
              </w:tc>
              <w:tc>
                <w:tcPr>
                  <w:tcW w:w="2712" w:type="dxa"/>
                </w:tcPr>
                <w:p w14:paraId="570E12CF" w14:textId="77777777" w:rsidR="00C650F3" w:rsidRPr="00C56BD3" w:rsidRDefault="00E01F34" w:rsidP="0054266C">
                  <w:pPr>
                    <w:framePr w:hSpace="141" w:wrap="around" w:vAnchor="page" w:hAnchor="margin" w:xAlign="center" w:y="1066"/>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$602,490.95</w:t>
                  </w:r>
                </w:p>
              </w:tc>
              <w:tc>
                <w:tcPr>
                  <w:tcW w:w="2712" w:type="dxa"/>
                </w:tcPr>
                <w:p w14:paraId="570E12D0" w14:textId="77777777" w:rsidR="00C650F3" w:rsidRPr="00C56BD3" w:rsidRDefault="00E01F34" w:rsidP="0054266C">
                  <w:pPr>
                    <w:framePr w:hSpace="141" w:wrap="around" w:vAnchor="page" w:hAnchor="margin" w:xAlign="center" w:y="1066"/>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$1’018,694.51</w:t>
                  </w:r>
                </w:p>
              </w:tc>
            </w:tr>
          </w:tbl>
          <w:p w14:paraId="570E12D2" w14:textId="77777777" w:rsidR="00C650F3" w:rsidRDefault="00C650F3" w:rsidP="00C650F3">
            <w:pPr>
              <w:spacing w:after="0" w:line="240" w:lineRule="auto"/>
              <w:jc w:val="both"/>
              <w:rPr>
                <w:rFonts w:ascii="Arial" w:eastAsia="Times New Roman" w:hAnsi="Arial" w:cs="Arial"/>
                <w:color w:val="000000"/>
                <w:sz w:val="18"/>
                <w:szCs w:val="18"/>
                <w:lang w:eastAsia="es-MX"/>
              </w:rPr>
            </w:pPr>
          </w:p>
          <w:p w14:paraId="3532FEDD" w14:textId="77777777" w:rsidR="00C650F3" w:rsidRDefault="00C650F3" w:rsidP="008459F5">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Por lo anterior, es que se</w:t>
            </w:r>
            <w:r w:rsidR="00DF33A1">
              <w:rPr>
                <w:rFonts w:ascii="Arial" w:eastAsia="Times New Roman" w:hAnsi="Arial" w:cs="Arial"/>
                <w:color w:val="000000"/>
                <w:sz w:val="18"/>
                <w:szCs w:val="18"/>
                <w:lang w:eastAsia="es-MX"/>
              </w:rPr>
              <w:t xml:space="preserve"> está informando</w:t>
            </w:r>
            <w:r w:rsidR="005F366E">
              <w:rPr>
                <w:rFonts w:ascii="Arial" w:eastAsia="Times New Roman" w:hAnsi="Arial" w:cs="Arial"/>
                <w:color w:val="000000"/>
                <w:sz w:val="18"/>
                <w:szCs w:val="18"/>
                <w:lang w:eastAsia="es-MX"/>
              </w:rPr>
              <w:t xml:space="preserve"> nuevamente</w:t>
            </w:r>
            <w:r>
              <w:rPr>
                <w:rFonts w:ascii="Arial" w:eastAsia="Times New Roman" w:hAnsi="Arial" w:cs="Arial"/>
                <w:color w:val="000000"/>
                <w:sz w:val="18"/>
                <w:szCs w:val="18"/>
                <w:lang w:eastAsia="es-MX"/>
              </w:rPr>
              <w:t xml:space="preserve"> a la Junta de Gobierno del CEFOGA, de conformidad a lo que se establece en el artículo 14 fracciones IX y XI del Decreto que Crea el Centro Estatal de Fomento Ganadero del Estado de Michoacán de Ocampo, y al Acuerdo por el que se Emiten las Reglas Específicas del Registro y Valoración del Patrimonio en su Apartado B. Reglas Específicas del Registro y Valoración del Activo, Punto 5. Estimación para Cuentas Incobrables, </w:t>
            </w:r>
            <w:r w:rsidR="00DF33A1">
              <w:rPr>
                <w:rFonts w:ascii="Arial" w:eastAsia="Times New Roman" w:hAnsi="Arial" w:cs="Arial"/>
                <w:color w:val="000000"/>
                <w:sz w:val="18"/>
                <w:szCs w:val="18"/>
                <w:lang w:eastAsia="es-MX"/>
              </w:rPr>
              <w:t xml:space="preserve">que </w:t>
            </w:r>
            <w:r>
              <w:rPr>
                <w:rFonts w:ascii="Arial" w:eastAsia="Times New Roman" w:hAnsi="Arial" w:cs="Arial"/>
                <w:color w:val="000000"/>
                <w:sz w:val="18"/>
                <w:szCs w:val="18"/>
                <w:lang w:eastAsia="es-MX"/>
              </w:rPr>
              <w:t xml:space="preserve">la propuesta de Cancelación de Cuentas por Cobrar Irrecuperables, </w:t>
            </w:r>
            <w:r w:rsidR="00DF33A1">
              <w:rPr>
                <w:rFonts w:ascii="Arial" w:eastAsia="Times New Roman" w:hAnsi="Arial" w:cs="Arial"/>
                <w:color w:val="000000"/>
                <w:sz w:val="18"/>
                <w:szCs w:val="18"/>
                <w:lang w:eastAsia="es-MX"/>
              </w:rPr>
              <w:t>desde 2021 se encuentra</w:t>
            </w:r>
            <w:r w:rsidR="00133839">
              <w:rPr>
                <w:rFonts w:ascii="Arial" w:eastAsia="Times New Roman" w:hAnsi="Arial" w:cs="Arial"/>
                <w:color w:val="000000"/>
                <w:sz w:val="18"/>
                <w:szCs w:val="18"/>
                <w:lang w:eastAsia="es-MX"/>
              </w:rPr>
              <w:t xml:space="preserve"> en espera de la </w:t>
            </w:r>
            <w:proofErr w:type="spellStart"/>
            <w:r w:rsidR="00133839">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ictaminación</w:t>
            </w:r>
            <w:proofErr w:type="spellEnd"/>
            <w:r>
              <w:rPr>
                <w:rFonts w:ascii="Arial" w:eastAsia="Times New Roman" w:hAnsi="Arial" w:cs="Arial"/>
                <w:color w:val="000000"/>
                <w:sz w:val="18"/>
                <w:szCs w:val="18"/>
                <w:lang w:eastAsia="es-MX"/>
              </w:rPr>
              <w:t xml:space="preserve"> de la Consejería Jurídica, con respecto a la existencia del adeudo, a fin de que dictaminen si existen acciones compensatorias, así como si existe factibilidad en el cobr</w:t>
            </w:r>
            <w:r w:rsidR="008459F5">
              <w:rPr>
                <w:rFonts w:ascii="Arial" w:eastAsia="Times New Roman" w:hAnsi="Arial" w:cs="Arial"/>
                <w:color w:val="000000"/>
                <w:sz w:val="18"/>
                <w:szCs w:val="18"/>
                <w:lang w:eastAsia="es-MX"/>
              </w:rPr>
              <w:t>o o declaración de insolvencia.</w:t>
            </w:r>
            <w:r w:rsidR="00DF33A1">
              <w:rPr>
                <w:rFonts w:ascii="Arial" w:eastAsia="Times New Roman" w:hAnsi="Arial" w:cs="Arial"/>
                <w:color w:val="000000"/>
                <w:sz w:val="18"/>
                <w:szCs w:val="18"/>
                <w:lang w:eastAsia="es-MX"/>
              </w:rPr>
              <w:t xml:space="preserve"> Se espera que en el próximo mes se concluya.</w:t>
            </w:r>
          </w:p>
          <w:p w14:paraId="00683B22" w14:textId="77777777" w:rsidR="00650344" w:rsidRDefault="00650344" w:rsidP="008459F5">
            <w:pPr>
              <w:spacing w:after="0" w:line="240" w:lineRule="auto"/>
              <w:jc w:val="both"/>
              <w:rPr>
                <w:rFonts w:ascii="Arial" w:eastAsia="Times New Roman" w:hAnsi="Arial" w:cs="Arial"/>
                <w:color w:val="000000"/>
                <w:sz w:val="18"/>
                <w:szCs w:val="18"/>
                <w:lang w:eastAsia="es-MX"/>
              </w:rPr>
            </w:pPr>
          </w:p>
          <w:p w14:paraId="570E12D3" w14:textId="515D22B9" w:rsidR="00650344" w:rsidRPr="00112A5A" w:rsidRDefault="00A84040" w:rsidP="008459F5">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Por lo que corresponde al saldo de</w:t>
            </w:r>
            <w:r w:rsidR="00650344">
              <w:rPr>
                <w:rFonts w:ascii="Arial" w:eastAsia="Times New Roman" w:hAnsi="Arial" w:cs="Arial"/>
                <w:color w:val="000000"/>
                <w:sz w:val="18"/>
                <w:szCs w:val="18"/>
                <w:lang w:eastAsia="es-MX"/>
              </w:rPr>
              <w:t xml:space="preserve"> la Deuda por recuperar de $372,951.87</w:t>
            </w:r>
            <w:r>
              <w:rPr>
                <w:rFonts w:ascii="Arial" w:eastAsia="Times New Roman" w:hAnsi="Arial" w:cs="Arial"/>
                <w:color w:val="000000"/>
                <w:sz w:val="18"/>
                <w:szCs w:val="18"/>
                <w:lang w:eastAsia="es-MX"/>
              </w:rPr>
              <w:t xml:space="preserve"> del</w:t>
            </w:r>
            <w:r w:rsidR="00650344">
              <w:rPr>
                <w:rFonts w:ascii="Arial" w:eastAsia="Times New Roman" w:hAnsi="Arial" w:cs="Arial"/>
                <w:color w:val="000000"/>
                <w:sz w:val="18"/>
                <w:szCs w:val="18"/>
                <w:lang w:eastAsia="es-MX"/>
              </w:rPr>
              <w:t xml:space="preserve"> ISR pagado por el CEFOGA </w:t>
            </w:r>
            <w:r>
              <w:rPr>
                <w:rFonts w:ascii="Arial" w:eastAsia="Times New Roman" w:hAnsi="Arial" w:cs="Arial"/>
                <w:color w:val="000000"/>
                <w:sz w:val="18"/>
                <w:szCs w:val="18"/>
                <w:lang w:eastAsia="es-MX"/>
              </w:rPr>
              <w:t xml:space="preserve">en el 2022 por retenciones al personal que </w:t>
            </w:r>
            <w:r w:rsidR="00650344">
              <w:rPr>
                <w:rFonts w:ascii="Arial" w:eastAsia="Times New Roman" w:hAnsi="Arial" w:cs="Arial"/>
                <w:color w:val="000000"/>
                <w:sz w:val="18"/>
                <w:szCs w:val="18"/>
                <w:lang w:eastAsia="es-MX"/>
              </w:rPr>
              <w:t xml:space="preserve">la Secretaría de Finanzas </w:t>
            </w:r>
            <w:r>
              <w:rPr>
                <w:rFonts w:ascii="Arial" w:eastAsia="Times New Roman" w:hAnsi="Arial" w:cs="Arial"/>
                <w:color w:val="000000"/>
                <w:sz w:val="18"/>
                <w:szCs w:val="18"/>
                <w:lang w:eastAsia="es-MX"/>
              </w:rPr>
              <w:t xml:space="preserve">y Administración </w:t>
            </w:r>
            <w:r w:rsidR="00650344">
              <w:rPr>
                <w:rFonts w:ascii="Arial" w:eastAsia="Times New Roman" w:hAnsi="Arial" w:cs="Arial"/>
                <w:color w:val="000000"/>
                <w:sz w:val="18"/>
                <w:szCs w:val="18"/>
                <w:lang w:eastAsia="es-MX"/>
              </w:rPr>
              <w:t>no reembol</w:t>
            </w:r>
            <w:r>
              <w:rPr>
                <w:rFonts w:ascii="Arial" w:eastAsia="Times New Roman" w:hAnsi="Arial" w:cs="Arial"/>
                <w:color w:val="000000"/>
                <w:sz w:val="18"/>
                <w:szCs w:val="18"/>
                <w:lang w:eastAsia="es-MX"/>
              </w:rPr>
              <w:t>só en su momento</w:t>
            </w:r>
            <w:r w:rsidR="00392C44">
              <w:rPr>
                <w:rFonts w:ascii="Arial" w:eastAsia="Times New Roman" w:hAnsi="Arial" w:cs="Arial"/>
                <w:color w:val="000000"/>
                <w:sz w:val="18"/>
                <w:szCs w:val="18"/>
                <w:lang w:eastAsia="es-MX"/>
              </w:rPr>
              <w:t>, est</w:t>
            </w:r>
            <w:r>
              <w:rPr>
                <w:rFonts w:ascii="Arial" w:eastAsia="Times New Roman" w:hAnsi="Arial" w:cs="Arial"/>
                <w:color w:val="000000"/>
                <w:sz w:val="18"/>
                <w:szCs w:val="18"/>
                <w:lang w:eastAsia="es-MX"/>
              </w:rPr>
              <w:t>á en proceso</w:t>
            </w:r>
            <w:r w:rsidR="00392C44">
              <w:rPr>
                <w:rFonts w:ascii="Arial" w:eastAsia="Times New Roman" w:hAnsi="Arial" w:cs="Arial"/>
                <w:color w:val="000000"/>
                <w:sz w:val="18"/>
                <w:szCs w:val="18"/>
                <w:lang w:eastAsia="es-MX"/>
              </w:rPr>
              <w:t xml:space="preserve"> de cancelación.</w:t>
            </w:r>
          </w:p>
        </w:tc>
        <w:tc>
          <w:tcPr>
            <w:tcW w:w="380" w:type="dxa"/>
            <w:gridSpan w:val="2"/>
            <w:tcBorders>
              <w:top w:val="nil"/>
              <w:left w:val="nil"/>
              <w:bottom w:val="nil"/>
              <w:right w:val="nil"/>
            </w:tcBorders>
            <w:shd w:val="clear" w:color="auto" w:fill="auto"/>
            <w:hideMark/>
          </w:tcPr>
          <w:p w14:paraId="570E12D4" w14:textId="72D7E079" w:rsidR="00C650F3" w:rsidRPr="00112A5A" w:rsidRDefault="00392C44" w:rsidP="00C650F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lastRenderedPageBreak/>
              <w:t>s</w:t>
            </w:r>
            <w:r w:rsidR="00650344">
              <w:rPr>
                <w:rFonts w:ascii="Arial" w:eastAsia="Times New Roman" w:hAnsi="Arial" w:cs="Arial"/>
                <w:sz w:val="18"/>
                <w:szCs w:val="18"/>
                <w:lang w:eastAsia="es-MX"/>
              </w:rPr>
              <w:t xml:space="preserve"> </w:t>
            </w:r>
          </w:p>
        </w:tc>
        <w:tc>
          <w:tcPr>
            <w:tcW w:w="160" w:type="dxa"/>
            <w:tcBorders>
              <w:top w:val="nil"/>
              <w:left w:val="nil"/>
              <w:bottom w:val="nil"/>
              <w:right w:val="nil"/>
            </w:tcBorders>
            <w:shd w:val="clear" w:color="auto" w:fill="auto"/>
            <w:hideMark/>
          </w:tcPr>
          <w:p w14:paraId="570E12D5"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DD" w14:textId="77777777" w:rsidTr="000C5D27">
        <w:trPr>
          <w:gridAfter w:val="5"/>
          <w:wAfter w:w="730" w:type="dxa"/>
          <w:trHeight w:val="240"/>
        </w:trPr>
        <w:tc>
          <w:tcPr>
            <w:tcW w:w="375" w:type="dxa"/>
            <w:gridSpan w:val="2"/>
            <w:tcBorders>
              <w:top w:val="nil"/>
              <w:left w:val="nil"/>
              <w:bottom w:val="nil"/>
              <w:right w:val="nil"/>
            </w:tcBorders>
            <w:shd w:val="clear" w:color="auto" w:fill="auto"/>
            <w:noWrap/>
            <w:hideMark/>
          </w:tcPr>
          <w:p w14:paraId="570E12D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D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D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4636" w:type="dxa"/>
            <w:gridSpan w:val="54"/>
            <w:vMerge/>
            <w:tcBorders>
              <w:left w:val="nil"/>
              <w:right w:val="nil"/>
            </w:tcBorders>
            <w:shd w:val="clear" w:color="auto" w:fill="auto"/>
            <w:hideMark/>
          </w:tcPr>
          <w:p w14:paraId="570E12D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D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DC"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E4" w14:textId="77777777" w:rsidTr="000C5D27">
        <w:trPr>
          <w:gridAfter w:val="5"/>
          <w:wAfter w:w="730" w:type="dxa"/>
          <w:trHeight w:val="240"/>
        </w:trPr>
        <w:tc>
          <w:tcPr>
            <w:tcW w:w="375" w:type="dxa"/>
            <w:gridSpan w:val="2"/>
            <w:tcBorders>
              <w:top w:val="nil"/>
              <w:left w:val="nil"/>
              <w:bottom w:val="nil"/>
              <w:right w:val="nil"/>
            </w:tcBorders>
            <w:shd w:val="clear" w:color="auto" w:fill="auto"/>
            <w:noWrap/>
            <w:hideMark/>
          </w:tcPr>
          <w:p w14:paraId="570E12D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DF"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E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4636" w:type="dxa"/>
            <w:gridSpan w:val="54"/>
            <w:vMerge/>
            <w:tcBorders>
              <w:left w:val="nil"/>
              <w:bottom w:val="nil"/>
              <w:right w:val="nil"/>
            </w:tcBorders>
            <w:shd w:val="clear" w:color="auto" w:fill="auto"/>
            <w:hideMark/>
          </w:tcPr>
          <w:p w14:paraId="570E12E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2E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E3"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2F6" w14:textId="77777777" w:rsidTr="00C8673F">
        <w:trPr>
          <w:gridAfter w:val="3"/>
          <w:wAfter w:w="570" w:type="dxa"/>
          <w:trHeight w:val="240"/>
        </w:trPr>
        <w:tc>
          <w:tcPr>
            <w:tcW w:w="375" w:type="dxa"/>
            <w:gridSpan w:val="2"/>
            <w:tcBorders>
              <w:top w:val="nil"/>
              <w:left w:val="nil"/>
              <w:bottom w:val="nil"/>
              <w:right w:val="nil"/>
            </w:tcBorders>
            <w:shd w:val="clear" w:color="auto" w:fill="auto"/>
            <w:noWrap/>
            <w:hideMark/>
          </w:tcPr>
          <w:p w14:paraId="570E12E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E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vAlign w:val="bottom"/>
          </w:tcPr>
          <w:p w14:paraId="570E12E7" w14:textId="77777777" w:rsidR="00C650F3" w:rsidRPr="00112A5A" w:rsidRDefault="00C650F3" w:rsidP="00C650F3">
            <w:pPr>
              <w:spacing w:after="0" w:line="240" w:lineRule="auto"/>
              <w:jc w:val="center"/>
              <w:rPr>
                <w:rFonts w:ascii="Symbol" w:eastAsia="Times New Roman" w:hAnsi="Symbol" w:cs="Times New Roman"/>
                <w:color w:val="000000"/>
                <w:sz w:val="18"/>
                <w:szCs w:val="18"/>
                <w:lang w:eastAsia="es-MX"/>
              </w:rPr>
            </w:pPr>
          </w:p>
        </w:tc>
        <w:tc>
          <w:tcPr>
            <w:tcW w:w="4795" w:type="dxa"/>
            <w:gridSpan w:val="13"/>
            <w:tcBorders>
              <w:top w:val="nil"/>
              <w:left w:val="nil"/>
              <w:bottom w:val="nil"/>
              <w:right w:val="nil"/>
            </w:tcBorders>
            <w:shd w:val="clear" w:color="auto" w:fill="auto"/>
            <w:noWrap/>
            <w:vAlign w:val="bottom"/>
          </w:tcPr>
          <w:p w14:paraId="570E12E8" w14:textId="166AC91E" w:rsidR="00C650F3" w:rsidRPr="00112A5A" w:rsidRDefault="00C650F3" w:rsidP="00C650F3">
            <w:pPr>
              <w:spacing w:after="0" w:line="240" w:lineRule="auto"/>
              <w:jc w:val="both"/>
              <w:rPr>
                <w:rFonts w:ascii="Arial" w:eastAsia="Times New Roman" w:hAnsi="Arial" w:cs="Arial"/>
                <w:b/>
                <w:bCs/>
                <w:color w:val="000000"/>
                <w:sz w:val="18"/>
                <w:szCs w:val="18"/>
                <w:lang w:eastAsia="es-MX"/>
              </w:rPr>
            </w:pPr>
          </w:p>
        </w:tc>
        <w:tc>
          <w:tcPr>
            <w:tcW w:w="878" w:type="dxa"/>
            <w:gridSpan w:val="2"/>
            <w:tcBorders>
              <w:top w:val="nil"/>
              <w:left w:val="nil"/>
              <w:bottom w:val="nil"/>
              <w:right w:val="nil"/>
            </w:tcBorders>
            <w:shd w:val="clear" w:color="auto" w:fill="auto"/>
            <w:noWrap/>
            <w:vAlign w:val="bottom"/>
            <w:hideMark/>
          </w:tcPr>
          <w:p w14:paraId="570E12E9"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14:paraId="570E12EA"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14:paraId="570E12EB"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14:paraId="570E12EC"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14:paraId="570E12ED"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14:paraId="570E12EE"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14:paraId="570E12EF"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14:paraId="570E12F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14:paraId="570E12F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14:paraId="570E12F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2F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14:paraId="570E12F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2F5"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303" w14:textId="77777777" w:rsidTr="00C8673F">
        <w:trPr>
          <w:gridAfter w:val="3"/>
          <w:wAfter w:w="570" w:type="dxa"/>
          <w:trHeight w:val="240"/>
        </w:trPr>
        <w:tc>
          <w:tcPr>
            <w:tcW w:w="375" w:type="dxa"/>
            <w:gridSpan w:val="2"/>
            <w:tcBorders>
              <w:top w:val="nil"/>
              <w:left w:val="nil"/>
              <w:bottom w:val="nil"/>
              <w:right w:val="nil"/>
            </w:tcBorders>
            <w:shd w:val="clear" w:color="auto" w:fill="auto"/>
            <w:noWrap/>
            <w:hideMark/>
          </w:tcPr>
          <w:p w14:paraId="570E12F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2F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2F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810" w:type="dxa"/>
            <w:gridSpan w:val="30"/>
            <w:tcBorders>
              <w:top w:val="nil"/>
              <w:left w:val="nil"/>
              <w:bottom w:val="nil"/>
              <w:right w:val="nil"/>
            </w:tcBorders>
            <w:shd w:val="clear" w:color="auto" w:fill="auto"/>
            <w:noWrap/>
            <w:vAlign w:val="bottom"/>
          </w:tcPr>
          <w:p w14:paraId="570E12FA" w14:textId="19B24FCE"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14:paraId="570E12FB"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14:paraId="570E12FC"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14:paraId="570E12F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14:paraId="570E12F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14:paraId="570E12F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30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14:paraId="570E130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02"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319" w14:textId="77777777" w:rsidTr="000C5D27">
        <w:trPr>
          <w:gridAfter w:val="3"/>
          <w:wAfter w:w="570" w:type="dxa"/>
          <w:trHeight w:val="240"/>
        </w:trPr>
        <w:tc>
          <w:tcPr>
            <w:tcW w:w="375" w:type="dxa"/>
            <w:gridSpan w:val="2"/>
            <w:tcBorders>
              <w:top w:val="nil"/>
              <w:left w:val="nil"/>
              <w:bottom w:val="nil"/>
              <w:right w:val="nil"/>
            </w:tcBorders>
            <w:shd w:val="clear" w:color="auto" w:fill="auto"/>
            <w:noWrap/>
            <w:hideMark/>
          </w:tcPr>
          <w:p w14:paraId="570E130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0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30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157" w:type="dxa"/>
            <w:gridSpan w:val="6"/>
            <w:tcBorders>
              <w:top w:val="nil"/>
              <w:left w:val="nil"/>
              <w:bottom w:val="nil"/>
              <w:right w:val="nil"/>
            </w:tcBorders>
            <w:shd w:val="clear" w:color="auto" w:fill="auto"/>
            <w:noWrap/>
            <w:vAlign w:val="bottom"/>
            <w:hideMark/>
          </w:tcPr>
          <w:p w14:paraId="570E130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vAlign w:val="bottom"/>
            <w:hideMark/>
          </w:tcPr>
          <w:p w14:paraId="570E130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vAlign w:val="bottom"/>
            <w:hideMark/>
          </w:tcPr>
          <w:p w14:paraId="570E1309"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vAlign w:val="bottom"/>
            <w:hideMark/>
          </w:tcPr>
          <w:p w14:paraId="570E130A"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14:paraId="570E130B"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vAlign w:val="bottom"/>
            <w:hideMark/>
          </w:tcPr>
          <w:p w14:paraId="570E130C"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14:paraId="570E130D"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14:paraId="570E130E"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14:paraId="570E130F"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14:paraId="570E1310"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14:paraId="570E1311"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14:paraId="570E1312"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14:paraId="570E131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14:paraId="570E131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14:paraId="570E131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31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14:paraId="570E131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18"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329" w14:textId="77777777" w:rsidTr="007C0C1D">
        <w:trPr>
          <w:gridAfter w:val="3"/>
          <w:wAfter w:w="570" w:type="dxa"/>
          <w:trHeight w:val="240"/>
        </w:trPr>
        <w:tc>
          <w:tcPr>
            <w:tcW w:w="375" w:type="dxa"/>
            <w:gridSpan w:val="2"/>
            <w:tcBorders>
              <w:top w:val="nil"/>
              <w:left w:val="nil"/>
              <w:bottom w:val="nil"/>
              <w:right w:val="nil"/>
            </w:tcBorders>
            <w:shd w:val="clear" w:color="auto" w:fill="auto"/>
            <w:noWrap/>
            <w:hideMark/>
          </w:tcPr>
          <w:p w14:paraId="570E131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1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31C" w14:textId="77777777" w:rsidR="00C650F3" w:rsidRPr="00E27E5F" w:rsidRDefault="00C650F3" w:rsidP="00C650F3">
            <w:pPr>
              <w:pStyle w:val="Prrafodelista"/>
              <w:numPr>
                <w:ilvl w:val="0"/>
                <w:numId w:val="11"/>
              </w:numPr>
              <w:spacing w:after="0" w:line="240" w:lineRule="auto"/>
              <w:rPr>
                <w:rFonts w:ascii="Arial" w:eastAsia="Times New Roman" w:hAnsi="Arial" w:cs="Arial"/>
                <w:sz w:val="18"/>
                <w:szCs w:val="18"/>
                <w:lang w:eastAsia="es-MX"/>
              </w:rPr>
            </w:pPr>
          </w:p>
        </w:tc>
        <w:tc>
          <w:tcPr>
            <w:tcW w:w="6551" w:type="dxa"/>
            <w:gridSpan w:val="16"/>
            <w:tcBorders>
              <w:top w:val="nil"/>
              <w:left w:val="nil"/>
              <w:bottom w:val="nil"/>
              <w:right w:val="nil"/>
            </w:tcBorders>
            <w:shd w:val="clear" w:color="auto" w:fill="auto"/>
            <w:noWrap/>
            <w:vAlign w:val="bottom"/>
          </w:tcPr>
          <w:p w14:paraId="570E131D" w14:textId="78E05D23" w:rsidR="00C650F3" w:rsidRPr="004A5944" w:rsidRDefault="00C650F3" w:rsidP="00C650F3">
            <w:pPr>
              <w:spacing w:after="0" w:line="240" w:lineRule="auto"/>
              <w:jc w:val="both"/>
              <w:rPr>
                <w:rFonts w:ascii="Arial" w:eastAsia="Times New Roman" w:hAnsi="Arial" w:cs="Arial"/>
                <w:b/>
                <w:bCs/>
                <w:color w:val="000000"/>
                <w:sz w:val="18"/>
                <w:szCs w:val="18"/>
                <w:lang w:eastAsia="es-MX"/>
              </w:rPr>
            </w:pPr>
          </w:p>
        </w:tc>
        <w:tc>
          <w:tcPr>
            <w:tcW w:w="875" w:type="dxa"/>
            <w:tcBorders>
              <w:top w:val="nil"/>
              <w:left w:val="nil"/>
              <w:bottom w:val="nil"/>
              <w:right w:val="nil"/>
            </w:tcBorders>
            <w:shd w:val="clear" w:color="auto" w:fill="auto"/>
            <w:noWrap/>
            <w:vAlign w:val="bottom"/>
          </w:tcPr>
          <w:p w14:paraId="570E131E"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tcPr>
          <w:p w14:paraId="570E131F"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tcPr>
          <w:p w14:paraId="570E1320"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tcPr>
          <w:p w14:paraId="570E1321"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tcPr>
          <w:p w14:paraId="570E1322" w14:textId="77777777" w:rsidR="00C650F3" w:rsidRPr="00112A5A" w:rsidRDefault="00C650F3" w:rsidP="00C650F3">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tcPr>
          <w:p w14:paraId="570E132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tcPr>
          <w:p w14:paraId="570E132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tcPr>
          <w:p w14:paraId="570E132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tcPr>
          <w:p w14:paraId="570E132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tcPr>
          <w:p w14:paraId="570E132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28"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334" w14:textId="77777777" w:rsidTr="007C0C1D">
        <w:trPr>
          <w:gridAfter w:val="5"/>
          <w:wAfter w:w="730" w:type="dxa"/>
          <w:trHeight w:val="240"/>
        </w:trPr>
        <w:tc>
          <w:tcPr>
            <w:tcW w:w="375" w:type="dxa"/>
            <w:gridSpan w:val="2"/>
            <w:tcBorders>
              <w:top w:val="nil"/>
              <w:left w:val="nil"/>
              <w:bottom w:val="nil"/>
              <w:right w:val="nil"/>
            </w:tcBorders>
            <w:shd w:val="clear" w:color="auto" w:fill="auto"/>
            <w:noWrap/>
            <w:hideMark/>
          </w:tcPr>
          <w:p w14:paraId="570E132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2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32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5016" w:type="dxa"/>
            <w:gridSpan w:val="56"/>
            <w:vMerge w:val="restart"/>
            <w:tcBorders>
              <w:top w:val="nil"/>
              <w:left w:val="nil"/>
              <w:bottom w:val="nil"/>
              <w:right w:val="nil"/>
            </w:tcBorders>
            <w:shd w:val="clear" w:color="auto" w:fill="auto"/>
            <w:vAlign w:val="bottom"/>
          </w:tcPr>
          <w:p w14:paraId="570E1332" w14:textId="2C49D67A" w:rsidR="00456AC0" w:rsidRPr="0088141E" w:rsidRDefault="00456AC0" w:rsidP="0088141E">
            <w:pPr>
              <w:spacing w:after="0" w:line="240" w:lineRule="auto"/>
              <w:ind w:right="381"/>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33"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33A" w14:textId="77777777" w:rsidTr="007C0C1D">
        <w:trPr>
          <w:gridAfter w:val="5"/>
          <w:wAfter w:w="730" w:type="dxa"/>
          <w:trHeight w:val="240"/>
        </w:trPr>
        <w:tc>
          <w:tcPr>
            <w:tcW w:w="375" w:type="dxa"/>
            <w:gridSpan w:val="2"/>
            <w:tcBorders>
              <w:top w:val="nil"/>
              <w:left w:val="nil"/>
              <w:bottom w:val="nil"/>
              <w:right w:val="nil"/>
            </w:tcBorders>
            <w:shd w:val="clear" w:color="auto" w:fill="auto"/>
            <w:noWrap/>
            <w:hideMark/>
          </w:tcPr>
          <w:p w14:paraId="570E133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3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337"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5016" w:type="dxa"/>
            <w:gridSpan w:val="56"/>
            <w:vMerge/>
            <w:tcBorders>
              <w:top w:val="nil"/>
              <w:left w:val="nil"/>
              <w:bottom w:val="nil"/>
              <w:right w:val="nil"/>
            </w:tcBorders>
            <w:vAlign w:val="center"/>
          </w:tcPr>
          <w:p w14:paraId="570E133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39"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340" w14:textId="77777777" w:rsidTr="007C0C1D">
        <w:trPr>
          <w:gridAfter w:val="5"/>
          <w:wAfter w:w="730" w:type="dxa"/>
          <w:trHeight w:val="240"/>
        </w:trPr>
        <w:tc>
          <w:tcPr>
            <w:tcW w:w="375" w:type="dxa"/>
            <w:gridSpan w:val="2"/>
            <w:tcBorders>
              <w:top w:val="nil"/>
              <w:left w:val="nil"/>
              <w:bottom w:val="nil"/>
              <w:right w:val="nil"/>
            </w:tcBorders>
            <w:shd w:val="clear" w:color="auto" w:fill="auto"/>
            <w:noWrap/>
            <w:hideMark/>
          </w:tcPr>
          <w:p w14:paraId="570E133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3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33D"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5016" w:type="dxa"/>
            <w:gridSpan w:val="56"/>
            <w:vMerge/>
            <w:tcBorders>
              <w:top w:val="nil"/>
              <w:left w:val="nil"/>
              <w:bottom w:val="nil"/>
              <w:right w:val="nil"/>
            </w:tcBorders>
            <w:vAlign w:val="center"/>
          </w:tcPr>
          <w:p w14:paraId="570E133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3F"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346" w14:textId="77777777" w:rsidTr="007C0C1D">
        <w:trPr>
          <w:gridAfter w:val="5"/>
          <w:wAfter w:w="730" w:type="dxa"/>
          <w:trHeight w:val="240"/>
        </w:trPr>
        <w:tc>
          <w:tcPr>
            <w:tcW w:w="375" w:type="dxa"/>
            <w:gridSpan w:val="2"/>
            <w:tcBorders>
              <w:top w:val="nil"/>
              <w:left w:val="nil"/>
              <w:bottom w:val="nil"/>
              <w:right w:val="nil"/>
            </w:tcBorders>
            <w:shd w:val="clear" w:color="auto" w:fill="auto"/>
            <w:noWrap/>
            <w:hideMark/>
          </w:tcPr>
          <w:p w14:paraId="570E134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4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34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5016" w:type="dxa"/>
            <w:gridSpan w:val="56"/>
            <w:vMerge/>
            <w:tcBorders>
              <w:top w:val="nil"/>
              <w:left w:val="nil"/>
              <w:bottom w:val="nil"/>
              <w:right w:val="nil"/>
            </w:tcBorders>
            <w:vAlign w:val="center"/>
          </w:tcPr>
          <w:p w14:paraId="570E134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45"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7B742A" w:rsidRPr="00112A5A" w14:paraId="570E135C" w14:textId="77777777" w:rsidTr="003C71CA">
        <w:trPr>
          <w:gridAfter w:val="17"/>
          <w:wAfter w:w="3458" w:type="dxa"/>
          <w:trHeight w:val="240"/>
        </w:trPr>
        <w:tc>
          <w:tcPr>
            <w:tcW w:w="357" w:type="dxa"/>
            <w:tcBorders>
              <w:top w:val="nil"/>
              <w:left w:val="nil"/>
              <w:bottom w:val="nil"/>
              <w:right w:val="nil"/>
            </w:tcBorders>
            <w:shd w:val="clear" w:color="auto" w:fill="auto"/>
            <w:noWrap/>
            <w:hideMark/>
          </w:tcPr>
          <w:p w14:paraId="570E1347"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618" w:type="dxa"/>
            <w:gridSpan w:val="6"/>
            <w:tcBorders>
              <w:top w:val="nil"/>
              <w:left w:val="nil"/>
              <w:bottom w:val="nil"/>
              <w:right w:val="nil"/>
            </w:tcBorders>
            <w:shd w:val="clear" w:color="auto" w:fill="auto"/>
            <w:noWrap/>
            <w:hideMark/>
          </w:tcPr>
          <w:p w14:paraId="570E1348" w14:textId="77777777" w:rsidR="00C650F3" w:rsidRPr="00366891" w:rsidRDefault="00C650F3" w:rsidP="00366891">
            <w:pPr>
              <w:spacing w:after="0" w:line="240" w:lineRule="auto"/>
              <w:ind w:left="360"/>
              <w:rPr>
                <w:rFonts w:ascii="Arial" w:eastAsia="Times New Roman" w:hAnsi="Arial" w:cs="Arial"/>
                <w:color w:val="000000"/>
                <w:sz w:val="18"/>
                <w:szCs w:val="18"/>
                <w:lang w:eastAsia="es-MX"/>
              </w:rPr>
            </w:pPr>
          </w:p>
        </w:tc>
        <w:tc>
          <w:tcPr>
            <w:tcW w:w="362" w:type="dxa"/>
            <w:gridSpan w:val="2"/>
            <w:tcBorders>
              <w:top w:val="nil"/>
              <w:left w:val="nil"/>
              <w:bottom w:val="nil"/>
              <w:right w:val="nil"/>
            </w:tcBorders>
            <w:shd w:val="clear" w:color="auto" w:fill="auto"/>
            <w:noWrap/>
            <w:hideMark/>
          </w:tcPr>
          <w:p w14:paraId="570E1349" w14:textId="77777777" w:rsidR="00C650F3" w:rsidRPr="00456AC0" w:rsidRDefault="00C650F3" w:rsidP="003C71CA">
            <w:pPr>
              <w:spacing w:after="0" w:line="240" w:lineRule="auto"/>
              <w:rPr>
                <w:rFonts w:ascii="Arial" w:eastAsia="Times New Roman" w:hAnsi="Arial" w:cs="Arial"/>
                <w:color w:val="000000"/>
                <w:sz w:val="18"/>
                <w:szCs w:val="18"/>
                <w:lang w:eastAsia="es-MX"/>
              </w:rPr>
            </w:pPr>
          </w:p>
        </w:tc>
        <w:tc>
          <w:tcPr>
            <w:tcW w:w="7114" w:type="dxa"/>
            <w:gridSpan w:val="14"/>
            <w:tcBorders>
              <w:top w:val="nil"/>
              <w:left w:val="nil"/>
              <w:bottom w:val="nil"/>
              <w:right w:val="nil"/>
            </w:tcBorders>
            <w:shd w:val="clear" w:color="auto" w:fill="auto"/>
            <w:noWrap/>
            <w:hideMark/>
          </w:tcPr>
          <w:p w14:paraId="570E134A" w14:textId="77777777" w:rsidR="00F93B2B" w:rsidRDefault="00F93B2B" w:rsidP="003C71CA">
            <w:pPr>
              <w:spacing w:after="0" w:line="240" w:lineRule="auto"/>
              <w:rPr>
                <w:rFonts w:ascii="Arial" w:eastAsia="Times New Roman" w:hAnsi="Arial" w:cs="Arial"/>
                <w:b/>
                <w:color w:val="000000"/>
                <w:sz w:val="18"/>
                <w:szCs w:val="18"/>
                <w:lang w:eastAsia="es-MX"/>
              </w:rPr>
            </w:pPr>
          </w:p>
          <w:p w14:paraId="570E134B" w14:textId="2D8DCA16" w:rsidR="00C650F3" w:rsidRDefault="008A6697" w:rsidP="003C71CA">
            <w:pPr>
              <w:spacing w:after="0" w:line="240" w:lineRule="auto"/>
              <w:rPr>
                <w:rFonts w:ascii="Arial" w:eastAsia="Times New Roman" w:hAnsi="Arial" w:cs="Arial"/>
                <w:b/>
                <w:color w:val="000000"/>
                <w:sz w:val="18"/>
                <w:szCs w:val="18"/>
                <w:u w:val="single"/>
                <w:lang w:eastAsia="es-MX"/>
              </w:rPr>
            </w:pPr>
            <w:r>
              <w:rPr>
                <w:rFonts w:ascii="Arial" w:eastAsia="Times New Roman" w:hAnsi="Arial" w:cs="Arial"/>
                <w:b/>
                <w:color w:val="000000"/>
                <w:sz w:val="18"/>
                <w:szCs w:val="18"/>
                <w:u w:val="single"/>
                <w:lang w:eastAsia="es-MX"/>
              </w:rPr>
              <w:t>BIENES MUEBLES, INMUEBLES E INTANGIBLES:</w:t>
            </w:r>
          </w:p>
          <w:p w14:paraId="570E134C" w14:textId="77777777" w:rsidR="00C650F3" w:rsidRDefault="00C650F3" w:rsidP="003C71C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integra</w:t>
            </w:r>
            <w:r w:rsidRPr="00112A5A">
              <w:rPr>
                <w:rFonts w:ascii="Arial" w:eastAsia="Times New Roman" w:hAnsi="Arial" w:cs="Arial"/>
                <w:color w:val="000000"/>
                <w:sz w:val="18"/>
                <w:szCs w:val="18"/>
                <w:lang w:eastAsia="es-MX"/>
              </w:rPr>
              <w:t xml:space="preserve"> de la siguiente manera:</w:t>
            </w:r>
          </w:p>
          <w:p w14:paraId="62B8E717" w14:textId="77777777" w:rsidR="00897304" w:rsidRDefault="00897304" w:rsidP="003C71CA">
            <w:pPr>
              <w:spacing w:after="0" w:line="240" w:lineRule="auto"/>
              <w:rPr>
                <w:rFonts w:ascii="Arial" w:eastAsia="Times New Roman" w:hAnsi="Arial" w:cs="Arial"/>
                <w:color w:val="000000"/>
                <w:sz w:val="18"/>
                <w:szCs w:val="18"/>
                <w:lang w:eastAsia="es-MX"/>
              </w:rPr>
            </w:pPr>
          </w:p>
          <w:p w14:paraId="570E134D"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191" w:type="dxa"/>
            <w:tcBorders>
              <w:top w:val="nil"/>
              <w:left w:val="nil"/>
              <w:bottom w:val="nil"/>
              <w:right w:val="nil"/>
            </w:tcBorders>
            <w:shd w:val="clear" w:color="auto" w:fill="auto"/>
            <w:noWrap/>
            <w:hideMark/>
          </w:tcPr>
          <w:p w14:paraId="570E134E"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14:paraId="570E134F"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tcBorders>
              <w:top w:val="nil"/>
              <w:left w:val="nil"/>
              <w:bottom w:val="nil"/>
              <w:right w:val="nil"/>
            </w:tcBorders>
            <w:shd w:val="clear" w:color="auto" w:fill="auto"/>
            <w:noWrap/>
            <w:hideMark/>
          </w:tcPr>
          <w:p w14:paraId="570E1350"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14:paraId="570E1351"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270" w:type="dxa"/>
            <w:tcBorders>
              <w:top w:val="nil"/>
              <w:left w:val="nil"/>
              <w:bottom w:val="nil"/>
              <w:right w:val="nil"/>
            </w:tcBorders>
            <w:shd w:val="clear" w:color="auto" w:fill="auto"/>
            <w:noWrap/>
            <w:hideMark/>
          </w:tcPr>
          <w:p w14:paraId="570E1352"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3"/>
            <w:tcBorders>
              <w:top w:val="nil"/>
              <w:left w:val="nil"/>
              <w:bottom w:val="nil"/>
              <w:right w:val="nil"/>
            </w:tcBorders>
            <w:shd w:val="clear" w:color="auto" w:fill="auto"/>
            <w:noWrap/>
            <w:hideMark/>
          </w:tcPr>
          <w:p w14:paraId="570E1353"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14:paraId="570E1354"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1" w:type="dxa"/>
            <w:gridSpan w:val="2"/>
            <w:tcBorders>
              <w:top w:val="nil"/>
              <w:left w:val="nil"/>
              <w:bottom w:val="nil"/>
              <w:right w:val="nil"/>
            </w:tcBorders>
            <w:shd w:val="clear" w:color="auto" w:fill="auto"/>
            <w:noWrap/>
            <w:hideMark/>
          </w:tcPr>
          <w:p w14:paraId="570E1355"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14:paraId="570E1356"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2"/>
            <w:tcBorders>
              <w:top w:val="nil"/>
              <w:left w:val="nil"/>
              <w:bottom w:val="nil"/>
              <w:right w:val="nil"/>
            </w:tcBorders>
            <w:shd w:val="clear" w:color="auto" w:fill="auto"/>
            <w:noWrap/>
            <w:hideMark/>
          </w:tcPr>
          <w:p w14:paraId="570E1357"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tcBorders>
              <w:top w:val="nil"/>
              <w:left w:val="nil"/>
              <w:bottom w:val="nil"/>
              <w:right w:val="nil"/>
            </w:tcBorders>
            <w:shd w:val="clear" w:color="auto" w:fill="auto"/>
            <w:noWrap/>
            <w:hideMark/>
          </w:tcPr>
          <w:p w14:paraId="570E1358"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270" w:type="dxa"/>
            <w:gridSpan w:val="3"/>
            <w:tcBorders>
              <w:top w:val="nil"/>
              <w:left w:val="nil"/>
              <w:bottom w:val="nil"/>
              <w:right w:val="nil"/>
            </w:tcBorders>
            <w:shd w:val="clear" w:color="auto" w:fill="auto"/>
            <w:hideMark/>
          </w:tcPr>
          <w:p w14:paraId="570E1359"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tcBorders>
              <w:top w:val="nil"/>
              <w:left w:val="nil"/>
              <w:bottom w:val="nil"/>
              <w:right w:val="nil"/>
            </w:tcBorders>
            <w:shd w:val="clear" w:color="auto" w:fill="auto"/>
            <w:hideMark/>
          </w:tcPr>
          <w:p w14:paraId="570E135A"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c>
          <w:tcPr>
            <w:tcW w:w="360" w:type="dxa"/>
            <w:gridSpan w:val="3"/>
            <w:tcBorders>
              <w:top w:val="nil"/>
              <w:left w:val="nil"/>
              <w:bottom w:val="nil"/>
              <w:right w:val="nil"/>
            </w:tcBorders>
            <w:shd w:val="clear" w:color="auto" w:fill="auto"/>
            <w:hideMark/>
          </w:tcPr>
          <w:p w14:paraId="570E135B" w14:textId="77777777" w:rsidR="00C650F3" w:rsidRPr="00112A5A" w:rsidRDefault="00C650F3" w:rsidP="003C71CA">
            <w:pPr>
              <w:spacing w:after="0" w:line="240" w:lineRule="auto"/>
              <w:rPr>
                <w:rFonts w:ascii="Arial" w:eastAsia="Times New Roman" w:hAnsi="Arial" w:cs="Arial"/>
                <w:color w:val="000000"/>
                <w:sz w:val="18"/>
                <w:szCs w:val="18"/>
                <w:lang w:eastAsia="es-MX"/>
              </w:rPr>
            </w:pPr>
          </w:p>
        </w:tc>
      </w:tr>
      <w:tr w:rsidR="00C650F3" w:rsidRPr="00112A5A" w14:paraId="570E1369"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35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35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35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36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361" w14:textId="77777777"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362"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363"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14:paraId="570E1364"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182" w:type="dxa"/>
            <w:gridSpan w:val="2"/>
            <w:tcBorders>
              <w:top w:val="nil"/>
              <w:left w:val="nil"/>
              <w:bottom w:val="nil"/>
              <w:right w:val="nil"/>
            </w:tcBorders>
            <w:shd w:val="clear" w:color="auto" w:fill="auto"/>
            <w:noWrap/>
            <w:vAlign w:val="bottom"/>
            <w:hideMark/>
          </w:tcPr>
          <w:p w14:paraId="570E136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6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36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6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376"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36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14:paraId="570E136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14:paraId="570E136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14:paraId="570E136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tcPr>
          <w:p w14:paraId="570E136E" w14:textId="77777777"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570E136F" w14:textId="77777777" w:rsidR="00C650F3" w:rsidRDefault="00C650F3" w:rsidP="00C650F3">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BIENES </w:t>
            </w:r>
            <w:r w:rsidR="00291365">
              <w:rPr>
                <w:rFonts w:ascii="Arial" w:eastAsia="Times New Roman" w:hAnsi="Arial" w:cs="Arial"/>
                <w:b/>
                <w:color w:val="000000"/>
                <w:sz w:val="18"/>
                <w:szCs w:val="18"/>
                <w:lang w:eastAsia="es-MX"/>
              </w:rPr>
              <w:t xml:space="preserve">MUEBLES, </w:t>
            </w:r>
            <w:r>
              <w:rPr>
                <w:rFonts w:ascii="Arial" w:eastAsia="Times New Roman" w:hAnsi="Arial" w:cs="Arial"/>
                <w:b/>
                <w:color w:val="000000"/>
                <w:sz w:val="18"/>
                <w:szCs w:val="18"/>
                <w:lang w:eastAsia="es-MX"/>
              </w:rPr>
              <w:t>INMUEBLES, INFRAESTRUCTURA Y CONSTRUCCIÓN</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tcPr>
          <w:p w14:paraId="570E1370" w14:textId="619BC364" w:rsidR="00C650F3" w:rsidRPr="00112A5A" w:rsidRDefault="00EA2B69" w:rsidP="00C650F3">
            <w:pPr>
              <w:spacing w:after="0" w:line="240" w:lineRule="auto"/>
              <w:ind w:left="682" w:hanging="682"/>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E51D1D">
              <w:rPr>
                <w:rFonts w:ascii="Arial" w:eastAsia="Times New Roman" w:hAnsi="Arial" w:cs="Arial"/>
                <w:color w:val="000000"/>
                <w:sz w:val="18"/>
                <w:szCs w:val="18"/>
                <w:lang w:eastAsia="es-MX"/>
              </w:rPr>
              <w:t xml:space="preserve">     </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tcPr>
          <w:p w14:paraId="570E137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82" w:type="dxa"/>
            <w:gridSpan w:val="2"/>
            <w:tcBorders>
              <w:top w:val="nil"/>
              <w:left w:val="nil"/>
              <w:bottom w:val="nil"/>
              <w:right w:val="nil"/>
            </w:tcBorders>
            <w:shd w:val="clear" w:color="auto" w:fill="auto"/>
            <w:noWrap/>
            <w:vAlign w:val="bottom"/>
          </w:tcPr>
          <w:p w14:paraId="570E137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37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14:paraId="570E137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14:paraId="570E137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F96A7C" w:rsidRPr="00112A5A" w14:paraId="570E1383"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377"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14:paraId="570E1378"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14:paraId="570E1379"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14:paraId="570E137A"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tcPr>
          <w:p w14:paraId="570E137B"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570E137C" w14:textId="1274E19F" w:rsidR="00F96A7C" w:rsidRPr="00547C9D" w:rsidRDefault="00D713BD" w:rsidP="00F96A7C">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BIENES </w:t>
            </w:r>
            <w:r w:rsidR="00762381">
              <w:rPr>
                <w:rFonts w:ascii="Arial" w:eastAsia="Times New Roman" w:hAnsi="Arial" w:cs="Arial"/>
                <w:b/>
                <w:color w:val="000000"/>
                <w:sz w:val="18"/>
                <w:szCs w:val="18"/>
                <w:lang w:eastAsia="es-MX"/>
              </w:rPr>
              <w:t>INMUEBLES, INFRAESTRUCTURA Y CONSTUCCIONES EN PROCESO</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tcPr>
          <w:p w14:paraId="570E137D" w14:textId="76C732B1" w:rsidR="00F96A7C" w:rsidRPr="008D4924" w:rsidRDefault="00F96A7C" w:rsidP="00F96A7C">
            <w:pPr>
              <w:spacing w:after="0" w:line="240" w:lineRule="auto"/>
              <w:jc w:val="right"/>
              <w:rPr>
                <w:rFonts w:ascii="Arial" w:eastAsia="Times New Roman" w:hAnsi="Arial" w:cs="Arial"/>
                <w:b/>
                <w:color w:val="000000"/>
                <w:sz w:val="18"/>
                <w:szCs w:val="18"/>
                <w:u w:val="double"/>
                <w:lang w:eastAsia="es-MX"/>
              </w:rPr>
            </w:pPr>
            <w:r w:rsidRPr="008D4924">
              <w:rPr>
                <w:rFonts w:ascii="Arial" w:eastAsia="Times New Roman" w:hAnsi="Arial" w:cs="Arial"/>
                <w:b/>
                <w:color w:val="000000"/>
                <w:sz w:val="18"/>
                <w:szCs w:val="18"/>
                <w:u w:val="double"/>
                <w:lang w:eastAsia="es-MX"/>
              </w:rPr>
              <w:t>$</w:t>
            </w:r>
            <w:r w:rsidR="00E471AD" w:rsidRPr="008D4924">
              <w:rPr>
                <w:rFonts w:ascii="Arial" w:eastAsia="Times New Roman" w:hAnsi="Arial" w:cs="Arial"/>
                <w:b/>
                <w:color w:val="000000"/>
                <w:sz w:val="18"/>
                <w:szCs w:val="18"/>
                <w:u w:val="double"/>
                <w:lang w:eastAsia="es-MX"/>
              </w:rPr>
              <w:t>1´805,718.54</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tcPr>
          <w:p w14:paraId="570E137E" w14:textId="52F0B61F" w:rsidR="00F96A7C" w:rsidRPr="00E94507" w:rsidRDefault="00F96A7C" w:rsidP="00F96A7C">
            <w:pPr>
              <w:spacing w:after="0" w:line="240" w:lineRule="auto"/>
              <w:jc w:val="right"/>
              <w:rPr>
                <w:rFonts w:ascii="Arial" w:eastAsia="Times New Roman" w:hAnsi="Arial" w:cs="Arial"/>
                <w:b/>
                <w:color w:val="000000"/>
                <w:sz w:val="18"/>
                <w:szCs w:val="18"/>
                <w:lang w:eastAsia="es-MX"/>
              </w:rPr>
            </w:pPr>
            <w:r w:rsidRPr="00E94507">
              <w:rPr>
                <w:rFonts w:ascii="Arial" w:eastAsia="Times New Roman" w:hAnsi="Arial" w:cs="Arial"/>
                <w:b/>
                <w:color w:val="000000"/>
                <w:sz w:val="18"/>
                <w:szCs w:val="18"/>
                <w:lang w:eastAsia="es-MX"/>
              </w:rPr>
              <w:t>$</w:t>
            </w:r>
            <w:r w:rsidR="00E471AD">
              <w:rPr>
                <w:rFonts w:ascii="Arial" w:eastAsia="Times New Roman" w:hAnsi="Arial" w:cs="Arial"/>
                <w:b/>
                <w:color w:val="000000"/>
                <w:sz w:val="18"/>
                <w:szCs w:val="18"/>
                <w:lang w:eastAsia="es-MX"/>
              </w:rPr>
              <w:t xml:space="preserve"> </w:t>
            </w:r>
            <w:r w:rsidRPr="00E94507">
              <w:rPr>
                <w:rFonts w:ascii="Arial" w:eastAsia="Times New Roman" w:hAnsi="Arial" w:cs="Arial"/>
                <w:b/>
                <w:color w:val="000000"/>
                <w:sz w:val="18"/>
                <w:szCs w:val="18"/>
                <w:lang w:eastAsia="es-MX"/>
              </w:rPr>
              <w:t xml:space="preserve">  319,086.98</w:t>
            </w:r>
          </w:p>
        </w:tc>
        <w:tc>
          <w:tcPr>
            <w:tcW w:w="182" w:type="dxa"/>
            <w:gridSpan w:val="2"/>
            <w:tcBorders>
              <w:top w:val="nil"/>
              <w:left w:val="nil"/>
              <w:bottom w:val="nil"/>
              <w:right w:val="nil"/>
            </w:tcBorders>
            <w:shd w:val="clear" w:color="auto" w:fill="auto"/>
            <w:noWrap/>
            <w:vAlign w:val="bottom"/>
          </w:tcPr>
          <w:p w14:paraId="570E137F"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380"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14:paraId="570E1381"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14:paraId="570E1382"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390"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384"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385"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386"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387"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388"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389" w14:textId="77777777" w:rsidR="00F96A7C" w:rsidRPr="00112A5A" w:rsidRDefault="00F96A7C" w:rsidP="00F96A7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MOBILIARIO Y EQUIPO DE ADMINISTRACIÓN</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38A" w14:textId="374483A0" w:rsidR="00F96A7C" w:rsidRPr="00112A5A" w:rsidRDefault="009D735B"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3´26</w:t>
            </w:r>
            <w:r w:rsidR="00C40A2B">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0039357F">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96.85</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14:paraId="570E138B" w14:textId="77777777" w:rsidR="00F96A7C" w:rsidRPr="00112A5A" w:rsidRDefault="00511B8D"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w:t>
            </w:r>
            <w:r w:rsidR="00F96A7C">
              <w:rPr>
                <w:rFonts w:ascii="Arial" w:eastAsia="Times New Roman" w:hAnsi="Arial" w:cs="Arial"/>
                <w:color w:val="000000"/>
                <w:sz w:val="18"/>
                <w:szCs w:val="18"/>
                <w:lang w:eastAsia="es-MX"/>
              </w:rPr>
              <w:t>074,668.28</w:t>
            </w:r>
          </w:p>
        </w:tc>
        <w:tc>
          <w:tcPr>
            <w:tcW w:w="182" w:type="dxa"/>
            <w:gridSpan w:val="2"/>
            <w:tcBorders>
              <w:top w:val="nil"/>
              <w:left w:val="nil"/>
              <w:bottom w:val="nil"/>
              <w:right w:val="nil"/>
            </w:tcBorders>
            <w:shd w:val="clear" w:color="auto" w:fill="auto"/>
            <w:noWrap/>
            <w:vAlign w:val="bottom"/>
            <w:hideMark/>
          </w:tcPr>
          <w:p w14:paraId="570E138C"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8D"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38E"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8F"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39D"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391"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392"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393"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394"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395"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396" w14:textId="77777777" w:rsidR="00F96A7C" w:rsidRPr="00112A5A" w:rsidRDefault="00F96A7C" w:rsidP="00F96A7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MOBILIARIO Y EQUIPO EDUCACIONAL Y RECREATIVO</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397"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56,872.48</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14:paraId="570E1398"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56,872.48</w:t>
            </w:r>
          </w:p>
        </w:tc>
        <w:tc>
          <w:tcPr>
            <w:tcW w:w="182" w:type="dxa"/>
            <w:gridSpan w:val="2"/>
            <w:tcBorders>
              <w:top w:val="nil"/>
              <w:left w:val="nil"/>
              <w:bottom w:val="nil"/>
              <w:right w:val="nil"/>
            </w:tcBorders>
            <w:shd w:val="clear" w:color="auto" w:fill="auto"/>
            <w:noWrap/>
            <w:vAlign w:val="bottom"/>
            <w:hideMark/>
          </w:tcPr>
          <w:p w14:paraId="570E1399"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9A"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39B"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9C"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3AA"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39E"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39F"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3A0"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3A1"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3A2"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3A3" w14:textId="77777777" w:rsidR="00F96A7C" w:rsidRPr="00112A5A" w:rsidRDefault="00F96A7C" w:rsidP="00F96A7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VEHÍCULOS Y EQUIPO DE TRANSPORTE</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3A4" w14:textId="303496C2" w:rsidR="00F96A7C" w:rsidRPr="00112A5A" w:rsidRDefault="004D45DE"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2´578</w:t>
            </w:r>
            <w:r w:rsidR="002F6A6B">
              <w:rPr>
                <w:rFonts w:ascii="Arial" w:eastAsia="Times New Roman" w:hAnsi="Arial" w:cs="Arial"/>
                <w:color w:val="000000"/>
                <w:sz w:val="18"/>
                <w:szCs w:val="18"/>
                <w:lang w:eastAsia="es-MX"/>
              </w:rPr>
              <w:t>,652.46</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14:paraId="570E13A5"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726,052.45</w:t>
            </w:r>
          </w:p>
        </w:tc>
        <w:tc>
          <w:tcPr>
            <w:tcW w:w="182" w:type="dxa"/>
            <w:gridSpan w:val="2"/>
            <w:tcBorders>
              <w:top w:val="nil"/>
              <w:left w:val="nil"/>
              <w:bottom w:val="nil"/>
              <w:right w:val="nil"/>
            </w:tcBorders>
            <w:shd w:val="clear" w:color="auto" w:fill="auto"/>
            <w:noWrap/>
            <w:vAlign w:val="bottom"/>
            <w:hideMark/>
          </w:tcPr>
          <w:p w14:paraId="570E13A6"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A7"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3A8"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A9"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3B7"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3AB"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3AC"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3AD"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3AE"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3AF"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3B0" w14:textId="77777777" w:rsidR="00F96A7C" w:rsidRPr="00F131B6" w:rsidRDefault="00F96A7C" w:rsidP="00F96A7C">
            <w:pPr>
              <w:spacing w:after="0" w:line="240" w:lineRule="auto"/>
              <w:rPr>
                <w:rFonts w:ascii="Arial" w:eastAsia="Times New Roman" w:hAnsi="Arial" w:cs="Arial"/>
                <w:bCs/>
                <w:color w:val="000000"/>
                <w:sz w:val="18"/>
                <w:szCs w:val="18"/>
                <w:lang w:eastAsia="es-MX"/>
              </w:rPr>
            </w:pPr>
            <w:r w:rsidRPr="00F131B6">
              <w:rPr>
                <w:rFonts w:ascii="Arial" w:eastAsia="Times New Roman" w:hAnsi="Arial" w:cs="Arial"/>
                <w:bCs/>
                <w:color w:val="000000"/>
                <w:sz w:val="18"/>
                <w:szCs w:val="18"/>
                <w:lang w:eastAsia="es-MX"/>
              </w:rPr>
              <w:t>MAQUINARIA, OTROS EQUIPOS Y HERRAMIENTAS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3B1" w14:textId="4F1CD585" w:rsidR="00F96A7C" w:rsidRPr="00112A5A" w:rsidRDefault="0054266C"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7,434,578.35</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14:paraId="570E13B2" w14:textId="77777777" w:rsidR="00F96A7C" w:rsidRPr="00112A5A" w:rsidRDefault="00511B8D"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F96A7C">
              <w:rPr>
                <w:rFonts w:ascii="Arial" w:eastAsia="Times New Roman" w:hAnsi="Arial" w:cs="Arial"/>
                <w:color w:val="000000"/>
                <w:sz w:val="18"/>
                <w:szCs w:val="18"/>
                <w:lang w:eastAsia="es-MX"/>
              </w:rPr>
              <w:t>838,084.35</w:t>
            </w:r>
          </w:p>
        </w:tc>
        <w:tc>
          <w:tcPr>
            <w:tcW w:w="182" w:type="dxa"/>
            <w:gridSpan w:val="2"/>
            <w:tcBorders>
              <w:top w:val="nil"/>
              <w:left w:val="nil"/>
              <w:bottom w:val="nil"/>
              <w:right w:val="nil"/>
            </w:tcBorders>
            <w:shd w:val="clear" w:color="auto" w:fill="auto"/>
            <w:noWrap/>
            <w:vAlign w:val="bottom"/>
            <w:hideMark/>
          </w:tcPr>
          <w:p w14:paraId="570E13B3"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B4"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3B5"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B6"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3C4"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3B8"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3B9"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3BA"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3BB"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3BC"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3BD" w14:textId="77777777" w:rsidR="00F96A7C" w:rsidRPr="00112A5A" w:rsidRDefault="00F96A7C" w:rsidP="00F96A7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BIENES MUEBLES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3BE" w14:textId="6D494825" w:rsidR="00F96A7C" w:rsidRPr="00A84040" w:rsidRDefault="009D735B" w:rsidP="00F96A7C">
            <w:pPr>
              <w:spacing w:after="0" w:line="240" w:lineRule="auto"/>
              <w:jc w:val="right"/>
              <w:rPr>
                <w:rFonts w:ascii="Arial" w:eastAsia="Times New Roman" w:hAnsi="Arial" w:cs="Arial"/>
                <w:b/>
                <w:bCs/>
                <w:color w:val="000000"/>
                <w:sz w:val="18"/>
                <w:szCs w:val="18"/>
                <w:lang w:eastAsia="es-MX"/>
              </w:rPr>
            </w:pPr>
            <w:r w:rsidRPr="00A84040">
              <w:rPr>
                <w:rFonts w:ascii="Arial" w:eastAsia="Times New Roman" w:hAnsi="Arial" w:cs="Arial"/>
                <w:b/>
                <w:bCs/>
                <w:color w:val="000000"/>
                <w:sz w:val="18"/>
                <w:szCs w:val="18"/>
                <w:lang w:eastAsia="es-MX"/>
              </w:rPr>
              <w:t>$</w:t>
            </w:r>
            <w:r w:rsidR="00C16DDB" w:rsidRPr="00A84040">
              <w:rPr>
                <w:rFonts w:ascii="Arial" w:eastAsia="Times New Roman" w:hAnsi="Arial" w:cs="Arial"/>
                <w:b/>
                <w:bCs/>
                <w:color w:val="000000"/>
                <w:sz w:val="18"/>
                <w:szCs w:val="18"/>
                <w:lang w:eastAsia="es-MX"/>
              </w:rPr>
              <w:t>1</w:t>
            </w:r>
            <w:r w:rsidR="0054266C" w:rsidRPr="00A84040">
              <w:rPr>
                <w:rFonts w:ascii="Arial" w:eastAsia="Times New Roman" w:hAnsi="Arial" w:cs="Arial"/>
                <w:b/>
                <w:bCs/>
                <w:color w:val="000000"/>
                <w:sz w:val="18"/>
                <w:szCs w:val="18"/>
                <w:lang w:eastAsia="es-MX"/>
              </w:rPr>
              <w:t>3</w:t>
            </w:r>
            <w:r w:rsidR="00067448" w:rsidRPr="00A84040">
              <w:rPr>
                <w:rFonts w:ascii="Arial" w:eastAsia="Times New Roman" w:hAnsi="Arial" w:cs="Arial"/>
                <w:b/>
                <w:bCs/>
                <w:color w:val="000000"/>
                <w:sz w:val="18"/>
                <w:szCs w:val="18"/>
                <w:lang w:eastAsia="es-MX"/>
              </w:rPr>
              <w:t>´</w:t>
            </w:r>
            <w:r w:rsidR="0054266C" w:rsidRPr="00A84040">
              <w:rPr>
                <w:rFonts w:ascii="Arial" w:eastAsia="Times New Roman" w:hAnsi="Arial" w:cs="Arial"/>
                <w:b/>
                <w:bCs/>
                <w:color w:val="000000"/>
                <w:sz w:val="18"/>
                <w:szCs w:val="18"/>
                <w:lang w:eastAsia="es-MX"/>
              </w:rPr>
              <w:t>339</w:t>
            </w:r>
            <w:r w:rsidR="00067448" w:rsidRPr="00A84040">
              <w:rPr>
                <w:rFonts w:ascii="Arial" w:eastAsia="Times New Roman" w:hAnsi="Arial" w:cs="Arial"/>
                <w:b/>
                <w:bCs/>
                <w:color w:val="000000"/>
                <w:sz w:val="18"/>
                <w:szCs w:val="18"/>
                <w:lang w:eastAsia="es-MX"/>
              </w:rPr>
              <w:t>,</w:t>
            </w:r>
            <w:r w:rsidR="00CD7A3F" w:rsidRPr="00A84040">
              <w:rPr>
                <w:rFonts w:ascii="Arial" w:eastAsia="Times New Roman" w:hAnsi="Arial" w:cs="Arial"/>
                <w:b/>
                <w:bCs/>
                <w:color w:val="000000"/>
                <w:sz w:val="18"/>
                <w:szCs w:val="18"/>
                <w:lang w:eastAsia="es-MX"/>
              </w:rPr>
              <w:t>100</w:t>
            </w:r>
            <w:r w:rsidR="00067448" w:rsidRPr="00A84040">
              <w:rPr>
                <w:rFonts w:ascii="Arial" w:eastAsia="Times New Roman" w:hAnsi="Arial" w:cs="Arial"/>
                <w:b/>
                <w:bCs/>
                <w:color w:val="000000"/>
                <w:sz w:val="18"/>
                <w:szCs w:val="18"/>
                <w:lang w:eastAsia="es-MX"/>
              </w:rPr>
              <w:t>.1</w:t>
            </w:r>
            <w:r w:rsidR="00CD7A3F" w:rsidRPr="00A84040">
              <w:rPr>
                <w:rFonts w:ascii="Arial" w:eastAsia="Times New Roman" w:hAnsi="Arial" w:cs="Arial"/>
                <w:b/>
                <w:bCs/>
                <w:color w:val="000000"/>
                <w:sz w:val="18"/>
                <w:szCs w:val="18"/>
                <w:lang w:eastAsia="es-MX"/>
              </w:rPr>
              <w:t>4</w:t>
            </w:r>
            <w:r w:rsidRPr="00A84040">
              <w:rPr>
                <w:rFonts w:ascii="Arial" w:eastAsia="Times New Roman" w:hAnsi="Arial" w:cs="Arial"/>
                <w:b/>
                <w:bCs/>
                <w:color w:val="000000"/>
                <w:sz w:val="18"/>
                <w:szCs w:val="18"/>
                <w:lang w:eastAsia="es-MX"/>
              </w:rPr>
              <w:t xml:space="preserve"> </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14:paraId="570E13BF" w14:textId="77777777" w:rsidR="00F96A7C" w:rsidRPr="00112A5A" w:rsidRDefault="00F96A7C" w:rsidP="00F96A7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$ 8,695,677.56</w:t>
            </w:r>
          </w:p>
        </w:tc>
        <w:tc>
          <w:tcPr>
            <w:tcW w:w="182" w:type="dxa"/>
            <w:gridSpan w:val="2"/>
            <w:tcBorders>
              <w:top w:val="nil"/>
              <w:left w:val="nil"/>
              <w:bottom w:val="nil"/>
              <w:right w:val="nil"/>
            </w:tcBorders>
            <w:shd w:val="clear" w:color="auto" w:fill="auto"/>
            <w:noWrap/>
            <w:vAlign w:val="bottom"/>
            <w:hideMark/>
          </w:tcPr>
          <w:p w14:paraId="570E13C0"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C1"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3C2"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C3"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3D1"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3C5"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14:paraId="570E13C6"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14:paraId="570E13C7"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14:paraId="570E13C8"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tcPr>
          <w:p w14:paraId="570E13C9"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570E13CA" w14:textId="6C84CD2A" w:rsidR="00F96A7C" w:rsidRPr="00A60BB0" w:rsidRDefault="008D4924" w:rsidP="00F96A7C">
            <w:pPr>
              <w:spacing w:after="0" w:line="240" w:lineRule="auto"/>
              <w:rPr>
                <w:rFonts w:ascii="Arial" w:eastAsia="Times New Roman" w:hAnsi="Arial" w:cs="Arial"/>
                <w:color w:val="000000"/>
                <w:sz w:val="18"/>
                <w:szCs w:val="18"/>
                <w:lang w:eastAsia="es-MX"/>
              </w:rPr>
            </w:pPr>
            <w:r>
              <w:rPr>
                <w:rFonts w:ascii="Arial" w:eastAsia="Times New Roman" w:hAnsi="Arial" w:cs="Arial"/>
                <w:b/>
                <w:color w:val="000000"/>
                <w:sz w:val="18"/>
                <w:szCs w:val="18"/>
                <w:lang w:eastAsia="es-MX"/>
              </w:rPr>
              <w:t xml:space="preserve">ACTIVOS BIOLOGICOS </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tcPr>
          <w:p w14:paraId="570E13CB" w14:textId="7D09FA88" w:rsidR="00F96A7C" w:rsidRPr="00A84040" w:rsidRDefault="00A84040" w:rsidP="00F96A7C">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8D4924" w:rsidRPr="00A84040">
              <w:rPr>
                <w:rFonts w:ascii="Arial" w:eastAsia="Times New Roman" w:hAnsi="Arial" w:cs="Arial"/>
                <w:b/>
                <w:color w:val="000000"/>
                <w:sz w:val="18"/>
                <w:szCs w:val="18"/>
                <w:lang w:eastAsia="es-MX"/>
              </w:rPr>
              <w:t>18´376,265.81</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tcPr>
          <w:p w14:paraId="570E13CC" w14:textId="77777777" w:rsidR="00F96A7C" w:rsidRDefault="00A60BB0"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82" w:type="dxa"/>
            <w:gridSpan w:val="2"/>
            <w:tcBorders>
              <w:top w:val="nil"/>
              <w:left w:val="nil"/>
              <w:bottom w:val="nil"/>
              <w:right w:val="nil"/>
            </w:tcBorders>
            <w:shd w:val="clear" w:color="auto" w:fill="auto"/>
            <w:noWrap/>
            <w:vAlign w:val="bottom"/>
          </w:tcPr>
          <w:p w14:paraId="570E13CD"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tcPr>
          <w:p w14:paraId="570E13CE"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14:paraId="570E13CF"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tcPr>
          <w:p w14:paraId="570E13D0"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3DE"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3D2"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3D3"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3D4"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3D5"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3D6"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3D7" w14:textId="11DA9CFD" w:rsidR="00F96A7C" w:rsidRPr="00F131B6" w:rsidRDefault="008D4924" w:rsidP="00F96A7C">
            <w:pPr>
              <w:spacing w:after="0" w:line="240" w:lineRule="auto"/>
              <w:rPr>
                <w:rFonts w:ascii="Arial" w:eastAsia="Times New Roman" w:hAnsi="Arial" w:cs="Arial"/>
                <w:b/>
                <w:color w:val="000000"/>
                <w:sz w:val="18"/>
                <w:szCs w:val="18"/>
                <w:lang w:eastAsia="es-MX"/>
              </w:rPr>
            </w:pPr>
            <w:r w:rsidRPr="003F23CB">
              <w:rPr>
                <w:rFonts w:ascii="Arial" w:eastAsia="Times New Roman" w:hAnsi="Arial" w:cs="Arial"/>
                <w:b/>
                <w:color w:val="000000"/>
                <w:sz w:val="18"/>
                <w:szCs w:val="18"/>
                <w:lang w:eastAsia="es-MX"/>
              </w:rPr>
              <w:t>TOTAL BIENES MUEBLES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3D8" w14:textId="02DD1FC2" w:rsidR="00F96A7C" w:rsidRPr="008D4924" w:rsidRDefault="00A84040" w:rsidP="00F96A7C">
            <w:pPr>
              <w:spacing w:after="0" w:line="240" w:lineRule="auto"/>
              <w:jc w:val="right"/>
              <w:rPr>
                <w:rFonts w:ascii="Arial" w:eastAsia="Times New Roman" w:hAnsi="Arial" w:cs="Arial"/>
                <w:color w:val="000000"/>
                <w:sz w:val="18"/>
                <w:szCs w:val="18"/>
                <w:u w:val="double"/>
                <w:lang w:eastAsia="es-MX"/>
              </w:rPr>
            </w:pPr>
            <w:r>
              <w:rPr>
                <w:rFonts w:ascii="Arial" w:eastAsia="Times New Roman" w:hAnsi="Arial" w:cs="Arial"/>
                <w:b/>
                <w:bCs/>
                <w:color w:val="000000"/>
                <w:sz w:val="18"/>
                <w:szCs w:val="18"/>
                <w:u w:val="double"/>
                <w:lang w:eastAsia="es-MX"/>
              </w:rPr>
              <w:t>$</w:t>
            </w:r>
            <w:r w:rsidR="008D4924" w:rsidRPr="008D4924">
              <w:rPr>
                <w:rFonts w:ascii="Arial" w:eastAsia="Times New Roman" w:hAnsi="Arial" w:cs="Arial"/>
                <w:b/>
                <w:bCs/>
                <w:color w:val="000000"/>
                <w:sz w:val="18"/>
                <w:szCs w:val="18"/>
                <w:u w:val="double"/>
                <w:lang w:eastAsia="es-MX"/>
              </w:rPr>
              <w:t>31´715,365.95 </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14:paraId="570E13D9" w14:textId="77777777" w:rsidR="00F96A7C" w:rsidRPr="00112A5A" w:rsidRDefault="00511B8D" w:rsidP="00F96A7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w:t>
            </w:r>
            <w:r w:rsidR="00F96A7C">
              <w:rPr>
                <w:rFonts w:ascii="Arial" w:eastAsia="Times New Roman" w:hAnsi="Arial" w:cs="Arial"/>
                <w:color w:val="000000"/>
                <w:sz w:val="18"/>
                <w:szCs w:val="18"/>
                <w:lang w:eastAsia="es-MX"/>
              </w:rPr>
              <w:t>575,510.81</w:t>
            </w:r>
          </w:p>
        </w:tc>
        <w:tc>
          <w:tcPr>
            <w:tcW w:w="182" w:type="dxa"/>
            <w:gridSpan w:val="2"/>
            <w:tcBorders>
              <w:top w:val="nil"/>
              <w:left w:val="nil"/>
              <w:bottom w:val="nil"/>
              <w:right w:val="nil"/>
            </w:tcBorders>
            <w:shd w:val="clear" w:color="auto" w:fill="auto"/>
            <w:noWrap/>
            <w:vAlign w:val="bottom"/>
            <w:hideMark/>
          </w:tcPr>
          <w:p w14:paraId="570E13DA"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DB"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3DC"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DD"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3F8"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3EC"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3ED"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3EE"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3EF"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3F0"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3F1" w14:textId="1425558B" w:rsidR="00F96A7C" w:rsidRPr="003F23CB" w:rsidRDefault="00F96A7C" w:rsidP="00F96A7C">
            <w:pPr>
              <w:spacing w:after="0" w:line="240" w:lineRule="auto"/>
              <w:rPr>
                <w:rFonts w:ascii="Arial" w:eastAsia="Times New Roman" w:hAnsi="Arial" w:cs="Arial"/>
                <w:b/>
                <w:color w:val="000000"/>
                <w:sz w:val="18"/>
                <w:szCs w:val="18"/>
                <w:lang w:eastAsia="es-MX"/>
              </w:rPr>
            </w:pPr>
            <w:r w:rsidRPr="00112A5A">
              <w:rPr>
                <w:rFonts w:ascii="Arial" w:eastAsia="Times New Roman" w:hAnsi="Arial" w:cs="Arial"/>
                <w:color w:val="000000"/>
                <w:sz w:val="18"/>
                <w:szCs w:val="18"/>
                <w:lang w:eastAsia="es-MX"/>
              </w:rPr>
              <w:t> </w:t>
            </w:r>
            <w:r w:rsidR="008D4924">
              <w:rPr>
                <w:rFonts w:ascii="Arial" w:eastAsia="Times New Roman" w:hAnsi="Arial" w:cs="Arial"/>
                <w:b/>
                <w:color w:val="000000"/>
                <w:sz w:val="18"/>
                <w:szCs w:val="18"/>
                <w:lang w:eastAsia="es-MX"/>
              </w:rPr>
              <w:t xml:space="preserve">ACTIVOS INTANGIBLES </w:t>
            </w:r>
          </w:p>
        </w:tc>
        <w:tc>
          <w:tcPr>
            <w:tcW w:w="2836"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3F2" w14:textId="0AD72E4F" w:rsidR="00F96A7C" w:rsidRPr="008D4924" w:rsidRDefault="008D4924" w:rsidP="00F96A7C">
            <w:pPr>
              <w:spacing w:after="0" w:line="240" w:lineRule="auto"/>
              <w:jc w:val="right"/>
              <w:rPr>
                <w:rFonts w:ascii="Arial" w:eastAsia="Times New Roman" w:hAnsi="Arial" w:cs="Arial"/>
                <w:b/>
                <w:bCs/>
                <w:color w:val="000000"/>
                <w:sz w:val="18"/>
                <w:szCs w:val="18"/>
                <w:u w:val="double"/>
                <w:lang w:eastAsia="es-MX"/>
              </w:rPr>
            </w:pPr>
            <w:r w:rsidRPr="008D4924">
              <w:rPr>
                <w:rFonts w:ascii="Arial" w:eastAsia="Times New Roman" w:hAnsi="Arial" w:cs="Arial"/>
                <w:b/>
                <w:bCs/>
                <w:color w:val="000000"/>
                <w:sz w:val="18"/>
                <w:szCs w:val="18"/>
                <w:u w:val="double"/>
                <w:lang w:eastAsia="es-MX"/>
              </w:rPr>
              <w:t>$428,000.00</w:t>
            </w:r>
            <w:r w:rsidR="00F96A7C" w:rsidRPr="008D4924">
              <w:rPr>
                <w:rFonts w:ascii="Arial" w:eastAsia="Times New Roman" w:hAnsi="Arial" w:cs="Arial"/>
                <w:b/>
                <w:bCs/>
                <w:color w:val="000000"/>
                <w:sz w:val="18"/>
                <w:szCs w:val="18"/>
                <w:u w:val="double"/>
                <w:lang w:eastAsia="es-MX"/>
              </w:rPr>
              <w:t> </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14:paraId="570E13F3" w14:textId="77777777" w:rsidR="00F96A7C" w:rsidRPr="00112A5A" w:rsidRDefault="00F96A7C" w:rsidP="00F96A7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w:t>
            </w:r>
          </w:p>
        </w:tc>
        <w:tc>
          <w:tcPr>
            <w:tcW w:w="182" w:type="dxa"/>
            <w:gridSpan w:val="2"/>
            <w:tcBorders>
              <w:top w:val="nil"/>
              <w:left w:val="nil"/>
              <w:bottom w:val="nil"/>
              <w:right w:val="nil"/>
            </w:tcBorders>
            <w:shd w:val="clear" w:color="auto" w:fill="auto"/>
            <w:noWrap/>
            <w:vAlign w:val="bottom"/>
            <w:hideMark/>
          </w:tcPr>
          <w:p w14:paraId="570E13F4"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3F5"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3F6"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3F7"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412" w14:textId="77777777" w:rsidTr="003C71CA">
        <w:trPr>
          <w:gridAfter w:val="3"/>
          <w:wAfter w:w="570" w:type="dxa"/>
          <w:trHeight w:val="412"/>
        </w:trPr>
        <w:tc>
          <w:tcPr>
            <w:tcW w:w="375" w:type="dxa"/>
            <w:gridSpan w:val="2"/>
            <w:tcBorders>
              <w:top w:val="nil"/>
              <w:left w:val="nil"/>
              <w:bottom w:val="nil"/>
              <w:right w:val="nil"/>
            </w:tcBorders>
            <w:shd w:val="clear" w:color="auto" w:fill="auto"/>
            <w:noWrap/>
            <w:hideMark/>
          </w:tcPr>
          <w:p w14:paraId="570E1406"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407"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408"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409"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40A"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14:paraId="570E140B" w14:textId="77777777" w:rsidR="00F96A7C" w:rsidRPr="00112A5A" w:rsidRDefault="00F96A7C" w:rsidP="00F96A7C">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Subtotal DEPRECIA</w:t>
            </w:r>
            <w:r>
              <w:rPr>
                <w:rFonts w:ascii="Arial" w:eastAsia="Times New Roman" w:hAnsi="Arial" w:cs="Arial"/>
                <w:b/>
                <w:bCs/>
                <w:color w:val="000000"/>
                <w:sz w:val="18"/>
                <w:szCs w:val="18"/>
                <w:lang w:eastAsia="es-MX"/>
              </w:rPr>
              <w:t>CIÓN, DETERIORO Y AMORTIZACIÓN</w:t>
            </w:r>
            <w:r w:rsidRPr="00112A5A">
              <w:rPr>
                <w:rFonts w:ascii="Arial" w:eastAsia="Times New Roman" w:hAnsi="Arial" w:cs="Arial"/>
                <w:b/>
                <w:bCs/>
                <w:color w:val="000000"/>
                <w:sz w:val="18"/>
                <w:szCs w:val="18"/>
                <w:lang w:eastAsia="es-MX"/>
              </w:rPr>
              <w:t xml:space="preserve"> ACUMULADA DE BIENES</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40C" w14:textId="29514C3D" w:rsidR="00F96A7C" w:rsidRPr="003F4498" w:rsidRDefault="00F96A7C" w:rsidP="00F96A7C">
            <w:pPr>
              <w:spacing w:after="0" w:line="240" w:lineRule="auto"/>
              <w:jc w:val="right"/>
              <w:rPr>
                <w:rFonts w:ascii="Arial" w:eastAsia="Times New Roman" w:hAnsi="Arial" w:cs="Arial"/>
                <w:b/>
                <w:bCs/>
                <w:color w:val="000000"/>
                <w:sz w:val="18"/>
                <w:szCs w:val="18"/>
                <w:lang w:eastAsia="es-MX"/>
              </w:rPr>
            </w:pPr>
            <w:r w:rsidRPr="003F4498">
              <w:rPr>
                <w:rFonts w:ascii="Arial" w:eastAsia="Times New Roman" w:hAnsi="Arial" w:cs="Arial"/>
                <w:b/>
                <w:bCs/>
                <w:color w:val="000000"/>
                <w:sz w:val="18"/>
                <w:szCs w:val="18"/>
                <w:lang w:eastAsia="es-MX"/>
              </w:rPr>
              <w:t xml:space="preserve"> </w:t>
            </w:r>
            <w:r w:rsidRPr="003F4498">
              <w:rPr>
                <w:rFonts w:ascii="Arial" w:eastAsia="Times New Roman" w:hAnsi="Arial" w:cs="Arial"/>
                <w:b/>
                <w:color w:val="000000"/>
                <w:sz w:val="18"/>
                <w:szCs w:val="18"/>
                <w:lang w:eastAsia="es-MX"/>
              </w:rPr>
              <w:t xml:space="preserve">-$ </w:t>
            </w:r>
            <w:r w:rsidR="008D4924">
              <w:rPr>
                <w:rFonts w:ascii="Arial" w:eastAsia="Times New Roman" w:hAnsi="Arial" w:cs="Arial"/>
                <w:b/>
                <w:color w:val="000000"/>
                <w:sz w:val="18"/>
                <w:szCs w:val="18"/>
                <w:lang w:eastAsia="es-MX"/>
              </w:rPr>
              <w:t>15</w:t>
            </w:r>
            <w:r w:rsidR="00511B8D">
              <w:rPr>
                <w:rFonts w:ascii="Arial" w:eastAsia="Times New Roman" w:hAnsi="Arial" w:cs="Arial"/>
                <w:b/>
                <w:color w:val="000000"/>
                <w:sz w:val="18"/>
                <w:szCs w:val="18"/>
                <w:lang w:eastAsia="es-MX"/>
              </w:rPr>
              <w:t>´</w:t>
            </w:r>
            <w:r w:rsidR="008D4924">
              <w:rPr>
                <w:rFonts w:ascii="Arial" w:eastAsia="Times New Roman" w:hAnsi="Arial" w:cs="Arial"/>
                <w:b/>
                <w:color w:val="000000"/>
                <w:sz w:val="18"/>
                <w:szCs w:val="18"/>
                <w:lang w:eastAsia="es-MX"/>
              </w:rPr>
              <w:t>274,462.42</w:t>
            </w:r>
            <w:r w:rsidRPr="003F4498">
              <w:rPr>
                <w:rFonts w:ascii="Arial" w:eastAsia="Times New Roman" w:hAnsi="Arial" w:cs="Arial"/>
                <w:b/>
                <w:color w:val="000000"/>
                <w:sz w:val="18"/>
                <w:szCs w:val="18"/>
                <w:lang w:eastAsia="es-MX"/>
              </w:rPr>
              <w:t xml:space="preserve">    </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hideMark/>
          </w:tcPr>
          <w:p w14:paraId="570E140D" w14:textId="77777777" w:rsidR="00F96A7C" w:rsidRPr="003F4498" w:rsidRDefault="00F96A7C" w:rsidP="00F96A7C">
            <w:pPr>
              <w:spacing w:after="0" w:line="240" w:lineRule="auto"/>
              <w:jc w:val="right"/>
              <w:rPr>
                <w:rFonts w:ascii="Arial" w:eastAsia="Times New Roman" w:hAnsi="Arial" w:cs="Arial"/>
                <w:b/>
                <w:bCs/>
                <w:color w:val="000000"/>
                <w:sz w:val="18"/>
                <w:szCs w:val="18"/>
                <w:lang w:eastAsia="es-MX"/>
              </w:rPr>
            </w:pPr>
            <w:r w:rsidRPr="003F4498">
              <w:rPr>
                <w:rFonts w:ascii="Arial" w:eastAsia="Times New Roman" w:hAnsi="Arial" w:cs="Arial"/>
                <w:b/>
                <w:bCs/>
                <w:color w:val="000000"/>
                <w:sz w:val="18"/>
                <w:szCs w:val="18"/>
                <w:lang w:eastAsia="es-MX"/>
              </w:rPr>
              <w:t xml:space="preserve"> </w:t>
            </w:r>
            <w:r w:rsidRPr="003F4498">
              <w:rPr>
                <w:rFonts w:ascii="Arial" w:eastAsia="Times New Roman" w:hAnsi="Arial" w:cs="Arial"/>
                <w:b/>
                <w:color w:val="000000"/>
                <w:sz w:val="18"/>
                <w:szCs w:val="18"/>
                <w:lang w:eastAsia="es-MX"/>
              </w:rPr>
              <w:t xml:space="preserve">-$ </w:t>
            </w:r>
            <w:r w:rsidR="00511B8D">
              <w:rPr>
                <w:rFonts w:ascii="Arial" w:eastAsia="Times New Roman" w:hAnsi="Arial" w:cs="Arial"/>
                <w:b/>
                <w:color w:val="000000"/>
                <w:sz w:val="18"/>
                <w:szCs w:val="18"/>
                <w:lang w:eastAsia="es-MX"/>
              </w:rPr>
              <w:t>6´</w:t>
            </w:r>
            <w:r>
              <w:rPr>
                <w:rFonts w:ascii="Arial" w:eastAsia="Times New Roman" w:hAnsi="Arial" w:cs="Arial"/>
                <w:b/>
                <w:color w:val="000000"/>
                <w:sz w:val="18"/>
                <w:szCs w:val="18"/>
                <w:lang w:eastAsia="es-MX"/>
              </w:rPr>
              <w:t>898,391.31</w:t>
            </w:r>
            <w:r w:rsidRPr="003F4498">
              <w:rPr>
                <w:rFonts w:ascii="Arial" w:eastAsia="Times New Roman" w:hAnsi="Arial" w:cs="Arial"/>
                <w:b/>
                <w:color w:val="000000"/>
                <w:sz w:val="18"/>
                <w:szCs w:val="18"/>
                <w:lang w:eastAsia="es-MX"/>
              </w:rPr>
              <w:t xml:space="preserve">    </w:t>
            </w:r>
          </w:p>
        </w:tc>
        <w:tc>
          <w:tcPr>
            <w:tcW w:w="182" w:type="dxa"/>
            <w:gridSpan w:val="2"/>
            <w:tcBorders>
              <w:top w:val="nil"/>
              <w:left w:val="nil"/>
              <w:bottom w:val="nil"/>
              <w:right w:val="nil"/>
            </w:tcBorders>
            <w:shd w:val="clear" w:color="auto" w:fill="auto"/>
            <w:noWrap/>
            <w:vAlign w:val="bottom"/>
            <w:hideMark/>
          </w:tcPr>
          <w:p w14:paraId="570E140E"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40F"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410"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411"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F96A7C" w:rsidRPr="00112A5A" w14:paraId="570E141F" w14:textId="77777777" w:rsidTr="008459F5">
        <w:trPr>
          <w:gridAfter w:val="3"/>
          <w:wAfter w:w="570" w:type="dxa"/>
          <w:trHeight w:val="240"/>
        </w:trPr>
        <w:tc>
          <w:tcPr>
            <w:tcW w:w="375" w:type="dxa"/>
            <w:gridSpan w:val="2"/>
            <w:tcBorders>
              <w:top w:val="nil"/>
              <w:left w:val="nil"/>
              <w:bottom w:val="nil"/>
              <w:right w:val="nil"/>
            </w:tcBorders>
            <w:shd w:val="clear" w:color="auto" w:fill="auto"/>
            <w:noWrap/>
            <w:hideMark/>
          </w:tcPr>
          <w:p w14:paraId="570E1413"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414"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415"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416"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417" w14:textId="77777777" w:rsidR="00F96A7C" w:rsidRPr="00112A5A" w:rsidRDefault="00F96A7C" w:rsidP="00F96A7C">
            <w:pPr>
              <w:spacing w:after="0" w:line="240" w:lineRule="auto"/>
              <w:jc w:val="right"/>
              <w:rPr>
                <w:rFonts w:ascii="Arial" w:eastAsia="Times New Roman" w:hAnsi="Arial" w:cs="Arial"/>
                <w:color w:val="000000"/>
                <w:sz w:val="18"/>
                <w:szCs w:val="18"/>
                <w:lang w:eastAsia="es-MX"/>
              </w:rPr>
            </w:pPr>
          </w:p>
        </w:tc>
        <w:tc>
          <w:tcPr>
            <w:tcW w:w="7993" w:type="dxa"/>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1418" w14:textId="77777777" w:rsidR="00F96A7C" w:rsidRPr="00112A5A" w:rsidRDefault="00F96A7C" w:rsidP="00F96A7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w:t>
            </w:r>
          </w:p>
        </w:tc>
        <w:tc>
          <w:tcPr>
            <w:tcW w:w="2836" w:type="dxa"/>
            <w:gridSpan w:val="17"/>
            <w:tcBorders>
              <w:top w:val="single" w:sz="4" w:space="0" w:color="auto"/>
              <w:left w:val="nil"/>
              <w:bottom w:val="single" w:sz="4" w:space="0" w:color="auto"/>
              <w:right w:val="single" w:sz="4" w:space="0" w:color="auto"/>
            </w:tcBorders>
            <w:shd w:val="clear" w:color="auto" w:fill="auto"/>
            <w:noWrap/>
            <w:vAlign w:val="bottom"/>
          </w:tcPr>
          <w:p w14:paraId="570E1419" w14:textId="666458B1" w:rsidR="00F96A7C" w:rsidRPr="008D4924" w:rsidRDefault="008D4924" w:rsidP="00F96A7C">
            <w:pPr>
              <w:spacing w:after="0" w:line="240" w:lineRule="auto"/>
              <w:jc w:val="right"/>
              <w:rPr>
                <w:rFonts w:ascii="Arial" w:eastAsia="Times New Roman" w:hAnsi="Arial" w:cs="Arial"/>
                <w:b/>
                <w:bCs/>
                <w:color w:val="000000"/>
                <w:sz w:val="18"/>
                <w:szCs w:val="18"/>
                <w:u w:val="double"/>
                <w:lang w:eastAsia="es-MX"/>
              </w:rPr>
            </w:pPr>
            <w:r w:rsidRPr="008D4924">
              <w:rPr>
                <w:rFonts w:ascii="Arial" w:eastAsia="Times New Roman" w:hAnsi="Arial" w:cs="Arial"/>
                <w:b/>
                <w:bCs/>
                <w:color w:val="000000"/>
                <w:sz w:val="18"/>
                <w:szCs w:val="18"/>
                <w:u w:val="double"/>
                <w:lang w:eastAsia="es-MX"/>
              </w:rPr>
              <w:t>$18´674,622.07</w:t>
            </w:r>
          </w:p>
        </w:tc>
        <w:tc>
          <w:tcPr>
            <w:tcW w:w="2274" w:type="dxa"/>
            <w:gridSpan w:val="8"/>
            <w:tcBorders>
              <w:top w:val="single" w:sz="4" w:space="0" w:color="auto"/>
              <w:left w:val="nil"/>
              <w:bottom w:val="single" w:sz="4" w:space="0" w:color="auto"/>
              <w:right w:val="single" w:sz="4" w:space="0" w:color="auto"/>
            </w:tcBorders>
            <w:shd w:val="clear" w:color="auto" w:fill="auto"/>
            <w:noWrap/>
            <w:vAlign w:val="bottom"/>
          </w:tcPr>
          <w:p w14:paraId="570E141A" w14:textId="77777777" w:rsidR="00F96A7C" w:rsidRPr="00112A5A" w:rsidRDefault="00F96A7C" w:rsidP="00F96A7C">
            <w:pPr>
              <w:spacing w:after="0" w:line="240" w:lineRule="auto"/>
              <w:jc w:val="right"/>
              <w:rPr>
                <w:rFonts w:ascii="Arial" w:eastAsia="Times New Roman" w:hAnsi="Arial" w:cs="Arial"/>
                <w:b/>
                <w:bCs/>
                <w:color w:val="000000"/>
                <w:sz w:val="18"/>
                <w:szCs w:val="18"/>
                <w:lang w:eastAsia="es-MX"/>
              </w:rPr>
            </w:pPr>
          </w:p>
        </w:tc>
        <w:tc>
          <w:tcPr>
            <w:tcW w:w="182" w:type="dxa"/>
            <w:gridSpan w:val="2"/>
            <w:tcBorders>
              <w:top w:val="nil"/>
              <w:left w:val="nil"/>
              <w:bottom w:val="nil"/>
              <w:right w:val="nil"/>
            </w:tcBorders>
            <w:shd w:val="clear" w:color="auto" w:fill="auto"/>
            <w:noWrap/>
            <w:vAlign w:val="bottom"/>
            <w:hideMark/>
          </w:tcPr>
          <w:p w14:paraId="570E141B"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hideMark/>
          </w:tcPr>
          <w:p w14:paraId="570E141C"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hideMark/>
          </w:tcPr>
          <w:p w14:paraId="570E141D"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41E" w14:textId="77777777" w:rsidR="00F96A7C" w:rsidRPr="00112A5A" w:rsidRDefault="00F96A7C" w:rsidP="00F96A7C">
            <w:pPr>
              <w:spacing w:after="0" w:line="240" w:lineRule="auto"/>
              <w:rPr>
                <w:rFonts w:ascii="Arial" w:eastAsia="Times New Roman" w:hAnsi="Arial" w:cs="Arial"/>
                <w:color w:val="000000"/>
                <w:sz w:val="18"/>
                <w:szCs w:val="18"/>
                <w:lang w:eastAsia="es-MX"/>
              </w:rPr>
            </w:pPr>
          </w:p>
        </w:tc>
      </w:tr>
      <w:tr w:rsidR="00C650F3" w:rsidRPr="00112A5A" w14:paraId="570E143E" w14:textId="77777777" w:rsidTr="003C71CA">
        <w:trPr>
          <w:trHeight w:val="240"/>
        </w:trPr>
        <w:tc>
          <w:tcPr>
            <w:tcW w:w="375" w:type="dxa"/>
            <w:gridSpan w:val="2"/>
            <w:tcBorders>
              <w:top w:val="nil"/>
              <w:left w:val="nil"/>
              <w:bottom w:val="nil"/>
              <w:right w:val="nil"/>
            </w:tcBorders>
            <w:shd w:val="clear" w:color="auto" w:fill="auto"/>
            <w:noWrap/>
            <w:hideMark/>
          </w:tcPr>
          <w:p w14:paraId="570E142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42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42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42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vAlign w:val="bottom"/>
            <w:hideMark/>
          </w:tcPr>
          <w:p w14:paraId="570E1424" w14:textId="77777777"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1612" w:type="dxa"/>
            <w:gridSpan w:val="3"/>
            <w:tcBorders>
              <w:top w:val="nil"/>
              <w:left w:val="nil"/>
              <w:bottom w:val="nil"/>
              <w:right w:val="nil"/>
            </w:tcBorders>
            <w:shd w:val="clear" w:color="auto" w:fill="auto"/>
            <w:noWrap/>
            <w:vAlign w:val="bottom"/>
            <w:hideMark/>
          </w:tcPr>
          <w:p w14:paraId="570E1426" w14:textId="77777777" w:rsidR="00C650F3" w:rsidRDefault="00C650F3" w:rsidP="003F23CB">
            <w:pPr>
              <w:spacing w:after="0" w:line="240" w:lineRule="auto"/>
              <w:rPr>
                <w:rFonts w:ascii="Arial" w:eastAsia="Times New Roman" w:hAnsi="Arial" w:cs="Arial"/>
                <w:color w:val="000000"/>
                <w:sz w:val="18"/>
                <w:szCs w:val="18"/>
                <w:lang w:eastAsia="es-MX"/>
              </w:rPr>
            </w:pPr>
          </w:p>
          <w:p w14:paraId="570E1427" w14:textId="77777777"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vAlign w:val="bottom"/>
            <w:hideMark/>
          </w:tcPr>
          <w:p w14:paraId="570E142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14:paraId="570E1429" w14:textId="77777777"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vAlign w:val="bottom"/>
            <w:hideMark/>
          </w:tcPr>
          <w:p w14:paraId="570E142A" w14:textId="77777777"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14:paraId="570E142B" w14:textId="77777777"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2793" w:type="dxa"/>
            <w:gridSpan w:val="11"/>
            <w:tcBorders>
              <w:top w:val="nil"/>
              <w:left w:val="nil"/>
              <w:bottom w:val="nil"/>
              <w:right w:val="nil"/>
            </w:tcBorders>
            <w:shd w:val="clear" w:color="auto" w:fill="auto"/>
            <w:noWrap/>
            <w:vAlign w:val="bottom"/>
            <w:hideMark/>
          </w:tcPr>
          <w:p w14:paraId="570E142C" w14:textId="77777777"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42D" w14:textId="77777777" w:rsidR="00C650F3" w:rsidRPr="00112A5A" w:rsidRDefault="00C650F3" w:rsidP="00C650F3">
            <w:pPr>
              <w:spacing w:after="0" w:line="240" w:lineRule="auto"/>
              <w:jc w:val="right"/>
              <w:rPr>
                <w:rFonts w:ascii="Arial" w:eastAsia="Times New Roman" w:hAnsi="Arial" w:cs="Arial"/>
                <w:color w:val="000000"/>
                <w:sz w:val="18"/>
                <w:szCs w:val="18"/>
                <w:lang w:eastAsia="es-MX"/>
              </w:rPr>
            </w:pPr>
          </w:p>
        </w:tc>
        <w:tc>
          <w:tcPr>
            <w:tcW w:w="874" w:type="dxa"/>
            <w:gridSpan w:val="5"/>
            <w:tcBorders>
              <w:top w:val="nil"/>
              <w:left w:val="nil"/>
              <w:bottom w:val="nil"/>
              <w:right w:val="nil"/>
            </w:tcBorders>
            <w:shd w:val="clear" w:color="auto" w:fill="auto"/>
            <w:noWrap/>
            <w:vAlign w:val="bottom"/>
            <w:hideMark/>
          </w:tcPr>
          <w:p w14:paraId="570E142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93" w:type="dxa"/>
            <w:gridSpan w:val="6"/>
            <w:tcBorders>
              <w:top w:val="nil"/>
              <w:left w:val="nil"/>
              <w:bottom w:val="nil"/>
              <w:right w:val="nil"/>
            </w:tcBorders>
            <w:shd w:val="clear" w:color="auto" w:fill="auto"/>
            <w:noWrap/>
            <w:vAlign w:val="bottom"/>
            <w:hideMark/>
          </w:tcPr>
          <w:p w14:paraId="570E142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55" w:type="dxa"/>
            <w:gridSpan w:val="4"/>
            <w:tcBorders>
              <w:top w:val="nil"/>
              <w:left w:val="nil"/>
              <w:bottom w:val="nil"/>
              <w:right w:val="nil"/>
            </w:tcBorders>
            <w:shd w:val="clear" w:color="auto" w:fill="auto"/>
            <w:noWrap/>
            <w:vAlign w:val="bottom"/>
            <w:hideMark/>
          </w:tcPr>
          <w:p w14:paraId="570E143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6"/>
            <w:tcBorders>
              <w:top w:val="nil"/>
              <w:left w:val="nil"/>
              <w:bottom w:val="nil"/>
              <w:right w:val="nil"/>
            </w:tcBorders>
            <w:shd w:val="clear" w:color="auto" w:fill="auto"/>
            <w:noWrap/>
            <w:vAlign w:val="bottom"/>
            <w:hideMark/>
          </w:tcPr>
          <w:p w14:paraId="570E1431" w14:textId="77777777" w:rsidR="00C650F3" w:rsidRDefault="00C650F3" w:rsidP="00C650F3">
            <w:pPr>
              <w:spacing w:after="0" w:line="240" w:lineRule="auto"/>
              <w:rPr>
                <w:rFonts w:ascii="Arial" w:eastAsia="Times New Roman" w:hAnsi="Arial" w:cs="Arial"/>
                <w:color w:val="000000"/>
                <w:sz w:val="18"/>
                <w:szCs w:val="18"/>
                <w:lang w:eastAsia="es-MX"/>
              </w:rPr>
            </w:pPr>
          </w:p>
          <w:p w14:paraId="570E1432" w14:textId="77777777" w:rsidR="004D7310" w:rsidRDefault="004D7310" w:rsidP="00C650F3">
            <w:pPr>
              <w:spacing w:after="0" w:line="240" w:lineRule="auto"/>
              <w:rPr>
                <w:rFonts w:ascii="Arial" w:eastAsia="Times New Roman" w:hAnsi="Arial" w:cs="Arial"/>
                <w:color w:val="000000"/>
                <w:sz w:val="18"/>
                <w:szCs w:val="18"/>
                <w:lang w:eastAsia="es-MX"/>
              </w:rPr>
            </w:pPr>
          </w:p>
          <w:p w14:paraId="570E1433" w14:textId="77777777" w:rsidR="004D7310" w:rsidRDefault="004D7310" w:rsidP="00C650F3">
            <w:pPr>
              <w:spacing w:after="0" w:line="240" w:lineRule="auto"/>
              <w:rPr>
                <w:rFonts w:ascii="Arial" w:eastAsia="Times New Roman" w:hAnsi="Arial" w:cs="Arial"/>
                <w:color w:val="000000"/>
                <w:sz w:val="18"/>
                <w:szCs w:val="18"/>
                <w:lang w:eastAsia="es-MX"/>
              </w:rPr>
            </w:pPr>
          </w:p>
          <w:p w14:paraId="570E1434" w14:textId="77777777" w:rsidR="004D7310" w:rsidRDefault="004D7310" w:rsidP="00C650F3">
            <w:pPr>
              <w:spacing w:after="0" w:line="240" w:lineRule="auto"/>
              <w:rPr>
                <w:rFonts w:ascii="Arial" w:eastAsia="Times New Roman" w:hAnsi="Arial" w:cs="Arial"/>
                <w:color w:val="000000"/>
                <w:sz w:val="18"/>
                <w:szCs w:val="18"/>
                <w:lang w:eastAsia="es-MX"/>
              </w:rPr>
            </w:pPr>
          </w:p>
          <w:p w14:paraId="570E1435" w14:textId="77777777" w:rsidR="004D7310" w:rsidRDefault="004D7310" w:rsidP="00C650F3">
            <w:pPr>
              <w:spacing w:after="0" w:line="240" w:lineRule="auto"/>
              <w:rPr>
                <w:rFonts w:ascii="Arial" w:eastAsia="Times New Roman" w:hAnsi="Arial" w:cs="Arial"/>
                <w:color w:val="000000"/>
                <w:sz w:val="18"/>
                <w:szCs w:val="18"/>
                <w:lang w:eastAsia="es-MX"/>
              </w:rPr>
            </w:pPr>
          </w:p>
          <w:p w14:paraId="570E1436" w14:textId="77777777" w:rsidR="004D7310" w:rsidRDefault="004D7310" w:rsidP="00C650F3">
            <w:pPr>
              <w:spacing w:after="0" w:line="240" w:lineRule="auto"/>
              <w:rPr>
                <w:rFonts w:ascii="Arial" w:eastAsia="Times New Roman" w:hAnsi="Arial" w:cs="Arial"/>
                <w:color w:val="000000"/>
                <w:sz w:val="18"/>
                <w:szCs w:val="18"/>
                <w:lang w:eastAsia="es-MX"/>
              </w:rPr>
            </w:pPr>
          </w:p>
          <w:p w14:paraId="570E1437" w14:textId="77777777" w:rsidR="004D7310" w:rsidRDefault="004D7310" w:rsidP="00C650F3">
            <w:pPr>
              <w:spacing w:after="0" w:line="240" w:lineRule="auto"/>
              <w:rPr>
                <w:rFonts w:ascii="Arial" w:eastAsia="Times New Roman" w:hAnsi="Arial" w:cs="Arial"/>
                <w:color w:val="000000"/>
                <w:sz w:val="18"/>
                <w:szCs w:val="18"/>
                <w:lang w:eastAsia="es-MX"/>
              </w:rPr>
            </w:pPr>
          </w:p>
          <w:p w14:paraId="570E1438" w14:textId="77777777" w:rsidR="004D7310" w:rsidRPr="00112A5A" w:rsidRDefault="004D7310" w:rsidP="00C650F3">
            <w:pPr>
              <w:spacing w:after="0" w:line="240" w:lineRule="auto"/>
              <w:rPr>
                <w:rFonts w:ascii="Arial" w:eastAsia="Times New Roman" w:hAnsi="Arial" w:cs="Arial"/>
                <w:color w:val="000000"/>
                <w:sz w:val="18"/>
                <w:szCs w:val="18"/>
                <w:lang w:eastAsia="es-MX"/>
              </w:rPr>
            </w:pPr>
          </w:p>
        </w:tc>
        <w:tc>
          <w:tcPr>
            <w:tcW w:w="1265" w:type="dxa"/>
            <w:gridSpan w:val="3"/>
            <w:tcBorders>
              <w:top w:val="nil"/>
              <w:left w:val="nil"/>
              <w:bottom w:val="nil"/>
              <w:right w:val="nil"/>
            </w:tcBorders>
            <w:shd w:val="clear" w:color="auto" w:fill="auto"/>
            <w:noWrap/>
            <w:vAlign w:val="bottom"/>
            <w:hideMark/>
          </w:tcPr>
          <w:p w14:paraId="570E143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49" w:type="dxa"/>
            <w:gridSpan w:val="6"/>
            <w:tcBorders>
              <w:top w:val="nil"/>
              <w:left w:val="nil"/>
              <w:bottom w:val="nil"/>
              <w:right w:val="nil"/>
            </w:tcBorders>
            <w:shd w:val="clear" w:color="auto" w:fill="auto"/>
            <w:noWrap/>
            <w:vAlign w:val="bottom"/>
            <w:hideMark/>
          </w:tcPr>
          <w:p w14:paraId="570E143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43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hideMark/>
          </w:tcPr>
          <w:p w14:paraId="570E143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3" w:type="dxa"/>
            <w:tcBorders>
              <w:top w:val="nil"/>
              <w:left w:val="nil"/>
              <w:bottom w:val="nil"/>
              <w:right w:val="nil"/>
            </w:tcBorders>
            <w:shd w:val="clear" w:color="auto" w:fill="auto"/>
            <w:hideMark/>
          </w:tcPr>
          <w:p w14:paraId="570E143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454" w14:textId="77777777" w:rsidTr="003C71CA">
        <w:trPr>
          <w:trHeight w:val="240"/>
        </w:trPr>
        <w:tc>
          <w:tcPr>
            <w:tcW w:w="375" w:type="dxa"/>
            <w:gridSpan w:val="2"/>
            <w:tcBorders>
              <w:top w:val="nil"/>
              <w:left w:val="nil"/>
              <w:bottom w:val="nil"/>
              <w:right w:val="nil"/>
            </w:tcBorders>
            <w:shd w:val="clear" w:color="auto" w:fill="auto"/>
            <w:noWrap/>
            <w:hideMark/>
          </w:tcPr>
          <w:p w14:paraId="570E143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44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44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14:paraId="570E144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94" w:type="dxa"/>
            <w:tcBorders>
              <w:top w:val="nil"/>
              <w:left w:val="nil"/>
              <w:bottom w:val="nil"/>
              <w:right w:val="nil"/>
            </w:tcBorders>
            <w:shd w:val="clear" w:color="auto" w:fill="auto"/>
            <w:noWrap/>
            <w:hideMark/>
          </w:tcPr>
          <w:p w14:paraId="570E144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12" w:type="dxa"/>
            <w:gridSpan w:val="3"/>
            <w:tcBorders>
              <w:top w:val="nil"/>
              <w:left w:val="nil"/>
              <w:bottom w:val="nil"/>
              <w:right w:val="nil"/>
            </w:tcBorders>
            <w:shd w:val="clear" w:color="auto" w:fill="auto"/>
            <w:noWrap/>
            <w:hideMark/>
          </w:tcPr>
          <w:p w14:paraId="570E1444"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14:paraId="570E144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446"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14:paraId="570E144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44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2793" w:type="dxa"/>
            <w:gridSpan w:val="11"/>
            <w:tcBorders>
              <w:top w:val="nil"/>
              <w:left w:val="nil"/>
              <w:bottom w:val="nil"/>
              <w:right w:val="nil"/>
            </w:tcBorders>
            <w:shd w:val="clear" w:color="auto" w:fill="auto"/>
            <w:noWrap/>
            <w:hideMark/>
          </w:tcPr>
          <w:p w14:paraId="570E144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44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4" w:type="dxa"/>
            <w:gridSpan w:val="5"/>
            <w:tcBorders>
              <w:top w:val="nil"/>
              <w:left w:val="nil"/>
              <w:bottom w:val="nil"/>
              <w:right w:val="nil"/>
            </w:tcBorders>
            <w:shd w:val="clear" w:color="auto" w:fill="auto"/>
            <w:noWrap/>
            <w:hideMark/>
          </w:tcPr>
          <w:p w14:paraId="570E144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93" w:type="dxa"/>
            <w:gridSpan w:val="6"/>
            <w:tcBorders>
              <w:top w:val="nil"/>
              <w:left w:val="nil"/>
              <w:bottom w:val="nil"/>
              <w:right w:val="nil"/>
            </w:tcBorders>
            <w:shd w:val="clear" w:color="auto" w:fill="auto"/>
            <w:noWrap/>
            <w:hideMark/>
          </w:tcPr>
          <w:p w14:paraId="570E144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655" w:type="dxa"/>
            <w:gridSpan w:val="4"/>
            <w:tcBorders>
              <w:top w:val="nil"/>
              <w:left w:val="nil"/>
              <w:bottom w:val="nil"/>
              <w:right w:val="nil"/>
            </w:tcBorders>
            <w:shd w:val="clear" w:color="auto" w:fill="auto"/>
            <w:noWrap/>
            <w:hideMark/>
          </w:tcPr>
          <w:p w14:paraId="570E144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063" w:type="dxa"/>
            <w:gridSpan w:val="6"/>
            <w:tcBorders>
              <w:top w:val="nil"/>
              <w:left w:val="nil"/>
              <w:bottom w:val="nil"/>
              <w:right w:val="nil"/>
            </w:tcBorders>
            <w:shd w:val="clear" w:color="auto" w:fill="auto"/>
            <w:noWrap/>
            <w:hideMark/>
          </w:tcPr>
          <w:p w14:paraId="570E144E"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265" w:type="dxa"/>
            <w:gridSpan w:val="3"/>
            <w:tcBorders>
              <w:top w:val="nil"/>
              <w:left w:val="nil"/>
              <w:bottom w:val="nil"/>
              <w:right w:val="nil"/>
            </w:tcBorders>
            <w:shd w:val="clear" w:color="auto" w:fill="auto"/>
            <w:noWrap/>
            <w:hideMark/>
          </w:tcPr>
          <w:p w14:paraId="570E144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749" w:type="dxa"/>
            <w:gridSpan w:val="6"/>
            <w:tcBorders>
              <w:top w:val="nil"/>
              <w:left w:val="nil"/>
              <w:bottom w:val="nil"/>
              <w:right w:val="nil"/>
            </w:tcBorders>
            <w:shd w:val="clear" w:color="auto" w:fill="auto"/>
            <w:noWrap/>
            <w:hideMark/>
          </w:tcPr>
          <w:p w14:paraId="570E1450"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45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452"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63" w:type="dxa"/>
            <w:tcBorders>
              <w:top w:val="nil"/>
              <w:left w:val="nil"/>
              <w:bottom w:val="nil"/>
              <w:right w:val="nil"/>
            </w:tcBorders>
            <w:shd w:val="clear" w:color="auto" w:fill="auto"/>
            <w:noWrap/>
            <w:hideMark/>
          </w:tcPr>
          <w:p w14:paraId="570E1453"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4A4"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45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45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45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4790" w:type="dxa"/>
            <w:gridSpan w:val="54"/>
            <w:vMerge w:val="restart"/>
            <w:tcBorders>
              <w:top w:val="nil"/>
              <w:left w:val="nil"/>
              <w:bottom w:val="nil"/>
              <w:right w:val="nil"/>
            </w:tcBorders>
            <w:shd w:val="clear" w:color="auto" w:fill="auto"/>
            <w:vAlign w:val="bottom"/>
            <w:hideMark/>
          </w:tcPr>
          <w:tbl>
            <w:tblPr>
              <w:tblW w:w="7558" w:type="dxa"/>
              <w:tblInd w:w="1935" w:type="dxa"/>
              <w:tblLayout w:type="fixed"/>
              <w:tblCellMar>
                <w:left w:w="70" w:type="dxa"/>
                <w:right w:w="70" w:type="dxa"/>
              </w:tblCellMar>
              <w:tblLook w:val="04A0" w:firstRow="1" w:lastRow="0" w:firstColumn="1" w:lastColumn="0" w:noHBand="0" w:noVBand="1"/>
            </w:tblPr>
            <w:tblGrid>
              <w:gridCol w:w="1018"/>
              <w:gridCol w:w="1611"/>
              <w:gridCol w:w="1668"/>
              <w:gridCol w:w="3261"/>
            </w:tblGrid>
            <w:tr w:rsidR="00447BAC" w:rsidRPr="00CF5DE2" w14:paraId="570E145C" w14:textId="77777777" w:rsidTr="00447BAC">
              <w:trPr>
                <w:trHeight w:val="750"/>
              </w:trPr>
              <w:tc>
                <w:tcPr>
                  <w:tcW w:w="1018" w:type="dxa"/>
                  <w:tcBorders>
                    <w:top w:val="single" w:sz="4" w:space="0" w:color="auto"/>
                    <w:left w:val="single" w:sz="4" w:space="0" w:color="auto"/>
                    <w:bottom w:val="single" w:sz="4" w:space="0" w:color="auto"/>
                    <w:right w:val="single" w:sz="4" w:space="0" w:color="auto"/>
                  </w:tcBorders>
                  <w:shd w:val="clear" w:color="000000" w:fill="FFFFFF"/>
                  <w:vAlign w:val="center"/>
                </w:tcPr>
                <w:p w14:paraId="570E1458"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C.O.G.</w:t>
                  </w:r>
                </w:p>
              </w:tc>
              <w:tc>
                <w:tcPr>
                  <w:tcW w:w="1611" w:type="dxa"/>
                  <w:tcBorders>
                    <w:top w:val="single" w:sz="4" w:space="0" w:color="auto"/>
                    <w:left w:val="single" w:sz="4" w:space="0" w:color="auto"/>
                    <w:bottom w:val="single" w:sz="4" w:space="0" w:color="auto"/>
                    <w:right w:val="single" w:sz="4" w:space="0" w:color="auto"/>
                  </w:tcBorders>
                  <w:shd w:val="clear" w:color="000000" w:fill="FFFFFF"/>
                  <w:vAlign w:val="center"/>
                </w:tcPr>
                <w:p w14:paraId="570E1459"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CONCEPTO</w:t>
                  </w:r>
                </w:p>
              </w:tc>
              <w:tc>
                <w:tcPr>
                  <w:tcW w:w="1668" w:type="dxa"/>
                  <w:tcBorders>
                    <w:top w:val="single" w:sz="4" w:space="0" w:color="auto"/>
                    <w:left w:val="single" w:sz="4" w:space="0" w:color="auto"/>
                    <w:bottom w:val="single" w:sz="4" w:space="0" w:color="auto"/>
                    <w:right w:val="single" w:sz="4" w:space="0" w:color="auto"/>
                  </w:tcBorders>
                  <w:shd w:val="clear" w:color="000000" w:fill="FFFFFF"/>
                  <w:vAlign w:val="center"/>
                </w:tcPr>
                <w:p w14:paraId="570E145A"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PORCENTAJE DE DEPRECIACIÓN</w:t>
                  </w: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570E145B"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b/>
                      <w:bCs/>
                      <w:color w:val="000000"/>
                      <w:sz w:val="18"/>
                      <w:szCs w:val="18"/>
                      <w:lang w:eastAsia="es-MX"/>
                    </w:rPr>
                  </w:pPr>
                  <w:r w:rsidRPr="00CF5DE2">
                    <w:rPr>
                      <w:rFonts w:ascii="Arial" w:eastAsia="Times New Roman" w:hAnsi="Arial" w:cs="Arial"/>
                      <w:b/>
                      <w:bCs/>
                      <w:color w:val="000000"/>
                      <w:sz w:val="18"/>
                      <w:szCs w:val="18"/>
                      <w:lang w:eastAsia="es-MX"/>
                    </w:rPr>
                    <w:t>MONTO DEPRECIADO (ACUMULADO)</w:t>
                  </w:r>
                </w:p>
              </w:tc>
            </w:tr>
            <w:tr w:rsidR="00447BAC" w:rsidRPr="00CF5DE2" w14:paraId="570E1461" w14:textId="77777777" w:rsidTr="00447BAC">
              <w:trPr>
                <w:trHeight w:val="398"/>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5D"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5E"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MUEBLES EXCEPTO DE OFICINA Y ESTANTERÍA</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5F"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60" w14:textId="3E751EBF" w:rsidR="00447BAC" w:rsidRPr="00CF5DE2" w:rsidRDefault="008D4924"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63,573.20</w:t>
                  </w:r>
                </w:p>
              </w:tc>
            </w:tr>
            <w:tr w:rsidR="00447BAC" w:rsidRPr="00CF5DE2" w14:paraId="570E1466" w14:textId="77777777"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62"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51501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63"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BIENES INFORMÁTICOS</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64"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65" w14:textId="609E92DD" w:rsidR="00447BAC" w:rsidRPr="00CF5DE2" w:rsidRDefault="008D4924"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298,867.98</w:t>
                  </w:r>
                </w:p>
              </w:tc>
            </w:tr>
            <w:tr w:rsidR="00447BAC" w:rsidRPr="00CF5DE2" w14:paraId="570E146B" w14:textId="77777777"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67"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68"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MUEBLES DE OFICINA Y ESTANTERIA</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69"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33.33%</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6A" w14:textId="379642E4" w:rsidR="00447BAC" w:rsidRDefault="0036245E"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18,957.52</w:t>
                  </w:r>
                </w:p>
              </w:tc>
            </w:tr>
            <w:tr w:rsidR="00447BAC" w:rsidRPr="00CF5DE2" w14:paraId="570E1470" w14:textId="77777777"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6C"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52101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6D"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EQUIPOS Y APARATOS AUDIOVISUALES</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6E"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6F" w14:textId="77777777" w:rsidR="00447BAC" w:rsidRPr="00CF5DE2" w:rsidRDefault="00F4651D"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0C5AC7">
                    <w:rPr>
                      <w:rFonts w:ascii="Arial" w:eastAsia="Times New Roman" w:hAnsi="Arial" w:cs="Arial"/>
                      <w:color w:val="000000"/>
                      <w:sz w:val="18"/>
                      <w:szCs w:val="18"/>
                      <w:lang w:eastAsia="es-MX"/>
                    </w:rPr>
                    <w:t>10,896.63</w:t>
                  </w:r>
                </w:p>
              </w:tc>
            </w:tr>
            <w:tr w:rsidR="00447BAC" w:rsidRPr="00CF5DE2" w14:paraId="570E1475" w14:textId="77777777"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71"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52301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72"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CÁMARAS FOTOGRÁFICAS Y DE VIDEOS</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73"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33.33%</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74" w14:textId="77777777" w:rsidR="00447BAC" w:rsidRPr="00CF5DE2" w:rsidRDefault="00F4651D"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0C5AC7">
                    <w:rPr>
                      <w:rFonts w:ascii="Arial" w:eastAsia="Times New Roman" w:hAnsi="Arial" w:cs="Arial"/>
                      <w:color w:val="000000"/>
                      <w:sz w:val="18"/>
                      <w:szCs w:val="18"/>
                      <w:lang w:eastAsia="es-MX"/>
                    </w:rPr>
                    <w:t>2,950.25</w:t>
                  </w:r>
                </w:p>
              </w:tc>
            </w:tr>
            <w:tr w:rsidR="007F2C70" w:rsidRPr="00CF5DE2" w14:paraId="570E147A" w14:textId="77777777"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76" w14:textId="77777777" w:rsidR="007F2C70" w:rsidRPr="00CF5DE2" w:rsidRDefault="007F2C70"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77" w14:textId="77777777" w:rsidR="007F2C70" w:rsidRPr="00CF5DE2" w:rsidRDefault="007F2C70"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78" w14:textId="77777777" w:rsidR="007F2C70" w:rsidRPr="00CF5DE2" w:rsidRDefault="007F2C70"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79" w14:textId="77777777" w:rsidR="007F2C70" w:rsidRDefault="007F2C70"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p>
              </w:tc>
            </w:tr>
            <w:tr w:rsidR="00447BAC" w:rsidRPr="00CF5DE2" w14:paraId="570E147F" w14:textId="77777777"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7B"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56101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7C"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MAQUINARIA Y EQUIPO AGROPECUARIO</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7D"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10%</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7E" w14:textId="672B0151" w:rsidR="00447BAC" w:rsidRPr="00CF5DE2" w:rsidRDefault="0036245E"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3´548,238.84</w:t>
                  </w:r>
                </w:p>
              </w:tc>
            </w:tr>
            <w:tr w:rsidR="00447BAC" w:rsidRPr="00CF5DE2" w14:paraId="570E1484" w14:textId="77777777"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80"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lastRenderedPageBreak/>
                    <w:t>56601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81"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MAQUINARIA, EQUIPO ELÉCTRICO Y ELECTRÓNICO</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82"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10%</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83" w14:textId="32495940" w:rsidR="00447BAC" w:rsidRPr="00CF5DE2" w:rsidRDefault="0036245E"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10,671.88</w:t>
                  </w:r>
                </w:p>
              </w:tc>
            </w:tr>
            <w:tr w:rsidR="00447BAC" w:rsidRPr="00CF5DE2" w14:paraId="570E1489" w14:textId="77777777" w:rsidTr="00447BAC">
              <w:trPr>
                <w:trHeight w:val="285"/>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85"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57101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86"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BOVINOS</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87"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88" w14:textId="053AF59C" w:rsidR="00447BAC" w:rsidRPr="00CF5DE2" w:rsidRDefault="0036245E"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11´079,122.25</w:t>
                  </w:r>
                </w:p>
              </w:tc>
            </w:tr>
            <w:tr w:rsidR="00447BAC" w:rsidRPr="00CF5DE2" w14:paraId="570E148E" w14:textId="77777777" w:rsidTr="00447BAC">
              <w:trPr>
                <w:trHeight w:val="240"/>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8A"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57401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8B"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GANADO OVINO</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8C"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8D" w14:textId="77777777" w:rsidR="00447BAC" w:rsidRPr="00CF5DE2" w:rsidRDefault="00F4651D"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47BAC">
                    <w:rPr>
                      <w:rFonts w:ascii="Arial" w:eastAsia="Times New Roman" w:hAnsi="Arial" w:cs="Arial"/>
                      <w:color w:val="000000"/>
                      <w:sz w:val="18"/>
                      <w:szCs w:val="18"/>
                      <w:lang w:eastAsia="es-MX"/>
                    </w:rPr>
                    <w:t>23,198.00</w:t>
                  </w:r>
                </w:p>
              </w:tc>
            </w:tr>
            <w:tr w:rsidR="00447BAC" w:rsidRPr="00CF5DE2" w14:paraId="570E1493" w14:textId="77777777" w:rsidTr="00C54FA9">
              <w:trPr>
                <w:trHeight w:val="240"/>
              </w:trPr>
              <w:tc>
                <w:tcPr>
                  <w:tcW w:w="1018" w:type="dxa"/>
                  <w:tcBorders>
                    <w:top w:val="nil"/>
                    <w:left w:val="single" w:sz="4" w:space="0" w:color="auto"/>
                    <w:bottom w:val="single" w:sz="4" w:space="0" w:color="auto"/>
                    <w:right w:val="single" w:sz="4" w:space="0" w:color="auto"/>
                  </w:tcBorders>
                  <w:shd w:val="clear" w:color="000000" w:fill="FFFFFF"/>
                  <w:vAlign w:val="center"/>
                </w:tcPr>
                <w:p w14:paraId="570E148F"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57601</w:t>
                  </w:r>
                </w:p>
              </w:tc>
              <w:tc>
                <w:tcPr>
                  <w:tcW w:w="1611" w:type="dxa"/>
                  <w:tcBorders>
                    <w:top w:val="nil"/>
                    <w:left w:val="single" w:sz="4" w:space="0" w:color="auto"/>
                    <w:bottom w:val="single" w:sz="4" w:space="0" w:color="auto"/>
                    <w:right w:val="single" w:sz="4" w:space="0" w:color="auto"/>
                  </w:tcBorders>
                  <w:shd w:val="clear" w:color="000000" w:fill="FFFFFF"/>
                  <w:vAlign w:val="center"/>
                </w:tcPr>
                <w:p w14:paraId="570E1490"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EQUINOS</w:t>
                  </w:r>
                </w:p>
              </w:tc>
              <w:tc>
                <w:tcPr>
                  <w:tcW w:w="1668" w:type="dxa"/>
                  <w:tcBorders>
                    <w:top w:val="nil"/>
                    <w:left w:val="single" w:sz="4" w:space="0" w:color="auto"/>
                    <w:bottom w:val="single" w:sz="4" w:space="0" w:color="auto"/>
                    <w:right w:val="single" w:sz="4" w:space="0" w:color="auto"/>
                  </w:tcBorders>
                  <w:shd w:val="clear" w:color="000000" w:fill="FFFFFF"/>
                  <w:vAlign w:val="center"/>
                </w:tcPr>
                <w:p w14:paraId="570E1491" w14:textId="77777777" w:rsidR="00447BAC" w:rsidRPr="00CF5DE2"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sidRPr="00CF5DE2">
                    <w:rPr>
                      <w:rFonts w:ascii="Arial" w:eastAsia="Times New Roman" w:hAnsi="Arial" w:cs="Arial"/>
                      <w:color w:val="000000"/>
                      <w:sz w:val="18"/>
                      <w:szCs w:val="18"/>
                      <w:lang w:eastAsia="es-MX"/>
                    </w:rPr>
                    <w:t>20%</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570E1492" w14:textId="22C61643" w:rsidR="00447BAC" w:rsidRPr="00CF5DE2" w:rsidRDefault="0036245E"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217,985.87</w:t>
                  </w:r>
                </w:p>
              </w:tc>
            </w:tr>
            <w:tr w:rsidR="00447BAC" w:rsidRPr="00C54FA9" w14:paraId="570E1498" w14:textId="77777777" w:rsidTr="00C54FA9">
              <w:trPr>
                <w:trHeight w:val="240"/>
              </w:trPr>
              <w:tc>
                <w:tcPr>
                  <w:tcW w:w="1018" w:type="dxa"/>
                  <w:tcBorders>
                    <w:top w:val="single" w:sz="4" w:space="0" w:color="auto"/>
                    <w:left w:val="single" w:sz="4" w:space="0" w:color="auto"/>
                    <w:bottom w:val="single" w:sz="4" w:space="0" w:color="auto"/>
                    <w:right w:val="single" w:sz="4" w:space="0" w:color="auto"/>
                  </w:tcBorders>
                  <w:shd w:val="clear" w:color="000000" w:fill="FFFFFF"/>
                </w:tcPr>
                <w:p w14:paraId="570E1494" w14:textId="77777777" w:rsidR="00447BAC" w:rsidRPr="00C54FA9" w:rsidRDefault="00447BAC" w:rsidP="0054266C">
                  <w:pPr>
                    <w:framePr w:hSpace="141" w:wrap="around" w:vAnchor="page" w:hAnchor="margin" w:xAlign="center" w:y="1066"/>
                    <w:spacing w:after="0" w:line="240" w:lineRule="auto"/>
                    <w:jc w:val="center"/>
                    <w:rPr>
                      <w:rFonts w:ascii="Arial" w:eastAsia="Times New Roman" w:hAnsi="Arial" w:cs="Arial"/>
                      <w:color w:val="000000"/>
                      <w:sz w:val="18"/>
                      <w:szCs w:val="18"/>
                      <w:u w:val="double"/>
                      <w:lang w:eastAsia="es-MX"/>
                    </w:rPr>
                  </w:pPr>
                  <w:r w:rsidRPr="00C54FA9">
                    <w:rPr>
                      <w:rFonts w:ascii="Arial" w:eastAsia="Times New Roman" w:hAnsi="Arial" w:cs="Arial"/>
                      <w:color w:val="000000"/>
                      <w:sz w:val="18"/>
                      <w:szCs w:val="18"/>
                      <w:u w:val="double"/>
                      <w:lang w:eastAsia="es-MX"/>
                    </w:rPr>
                    <w:t> </w:t>
                  </w:r>
                </w:p>
              </w:tc>
              <w:tc>
                <w:tcPr>
                  <w:tcW w:w="1611" w:type="dxa"/>
                  <w:tcBorders>
                    <w:top w:val="single" w:sz="4" w:space="0" w:color="auto"/>
                    <w:left w:val="single" w:sz="4" w:space="0" w:color="auto"/>
                    <w:bottom w:val="single" w:sz="4" w:space="0" w:color="auto"/>
                    <w:right w:val="single" w:sz="4" w:space="0" w:color="auto"/>
                  </w:tcBorders>
                  <w:shd w:val="clear" w:color="000000" w:fill="FFFFFF"/>
                </w:tcPr>
                <w:p w14:paraId="570E1495" w14:textId="77777777" w:rsidR="00447BAC" w:rsidRPr="00C54FA9" w:rsidRDefault="00447BAC" w:rsidP="0054266C">
                  <w:pPr>
                    <w:framePr w:hSpace="141" w:wrap="around" w:vAnchor="page" w:hAnchor="margin" w:xAlign="center" w:y="1066"/>
                    <w:spacing w:after="0" w:line="240" w:lineRule="auto"/>
                    <w:jc w:val="center"/>
                    <w:rPr>
                      <w:rFonts w:ascii="Arial" w:eastAsia="Times New Roman" w:hAnsi="Arial" w:cs="Arial"/>
                      <w:b/>
                      <w:bCs/>
                      <w:color w:val="000000"/>
                      <w:sz w:val="18"/>
                      <w:szCs w:val="18"/>
                      <w:u w:val="double"/>
                      <w:lang w:eastAsia="es-MX"/>
                    </w:rPr>
                  </w:pPr>
                  <w:r w:rsidRPr="00C54FA9">
                    <w:rPr>
                      <w:rFonts w:ascii="Arial" w:eastAsia="Times New Roman" w:hAnsi="Arial" w:cs="Arial"/>
                      <w:b/>
                      <w:bCs/>
                      <w:color w:val="000000"/>
                      <w:sz w:val="18"/>
                      <w:szCs w:val="18"/>
                      <w:u w:val="double"/>
                      <w:lang w:eastAsia="es-MX"/>
                    </w:rPr>
                    <w:t>TOTAL</w:t>
                  </w:r>
                </w:p>
              </w:tc>
              <w:tc>
                <w:tcPr>
                  <w:tcW w:w="1668" w:type="dxa"/>
                  <w:tcBorders>
                    <w:top w:val="single" w:sz="4" w:space="0" w:color="auto"/>
                    <w:left w:val="single" w:sz="4" w:space="0" w:color="auto"/>
                    <w:bottom w:val="single" w:sz="4" w:space="0" w:color="auto"/>
                    <w:right w:val="single" w:sz="4" w:space="0" w:color="auto"/>
                  </w:tcBorders>
                  <w:shd w:val="clear" w:color="000000" w:fill="FFFFFF"/>
                </w:tcPr>
                <w:p w14:paraId="570E1496" w14:textId="77777777" w:rsidR="00447BAC" w:rsidRPr="00C54FA9" w:rsidRDefault="00447BAC" w:rsidP="0054266C">
                  <w:pPr>
                    <w:framePr w:hSpace="141" w:wrap="around" w:vAnchor="page" w:hAnchor="margin" w:xAlign="center" w:y="1066"/>
                    <w:spacing w:after="0" w:line="240" w:lineRule="auto"/>
                    <w:jc w:val="center"/>
                    <w:rPr>
                      <w:rFonts w:ascii="Arial" w:eastAsia="Times New Roman" w:hAnsi="Arial" w:cs="Arial"/>
                      <w:b/>
                      <w:bCs/>
                      <w:color w:val="000000"/>
                      <w:sz w:val="18"/>
                      <w:szCs w:val="18"/>
                      <w:u w:val="double"/>
                      <w:lang w:eastAsia="es-MX"/>
                    </w:rPr>
                  </w:pPr>
                  <w:r w:rsidRPr="00C54FA9">
                    <w:rPr>
                      <w:rFonts w:ascii="Arial" w:eastAsia="Times New Roman" w:hAnsi="Arial" w:cs="Arial"/>
                      <w:b/>
                      <w:bCs/>
                      <w:color w:val="000000"/>
                      <w:sz w:val="18"/>
                      <w:szCs w:val="18"/>
                      <w:u w:val="double"/>
                      <w:lang w:eastAsia="es-MX"/>
                    </w:rPr>
                    <w:t> </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70E1497" w14:textId="24DF4BF5" w:rsidR="00447BAC" w:rsidRPr="00C54FA9" w:rsidRDefault="00603EBC" w:rsidP="0036245E">
                  <w:pPr>
                    <w:framePr w:hSpace="141" w:wrap="around" w:vAnchor="page" w:hAnchor="margin" w:xAlign="center" w:y="1066"/>
                    <w:spacing w:after="0" w:line="240" w:lineRule="auto"/>
                    <w:jc w:val="center"/>
                    <w:rPr>
                      <w:rFonts w:ascii="Arial" w:eastAsia="Times New Roman" w:hAnsi="Arial" w:cs="Arial"/>
                      <w:b/>
                      <w:bCs/>
                      <w:color w:val="000000"/>
                      <w:sz w:val="18"/>
                      <w:szCs w:val="18"/>
                      <w:u w:val="double"/>
                      <w:lang w:eastAsia="es-MX"/>
                    </w:rPr>
                  </w:pPr>
                  <w:r w:rsidRPr="00C54FA9">
                    <w:rPr>
                      <w:rFonts w:ascii="Arial" w:eastAsia="Times New Roman" w:hAnsi="Arial" w:cs="Arial"/>
                      <w:b/>
                      <w:bCs/>
                      <w:color w:val="000000"/>
                      <w:sz w:val="18"/>
                      <w:szCs w:val="18"/>
                      <w:u w:val="double"/>
                      <w:lang w:eastAsia="es-MX"/>
                    </w:rPr>
                    <w:t>$</w:t>
                  </w:r>
                  <w:r w:rsidR="0036245E">
                    <w:rPr>
                      <w:rFonts w:ascii="Arial" w:eastAsia="Times New Roman" w:hAnsi="Arial" w:cs="Arial"/>
                      <w:b/>
                      <w:bCs/>
                      <w:color w:val="000000"/>
                      <w:sz w:val="18"/>
                      <w:szCs w:val="18"/>
                      <w:u w:val="double"/>
                      <w:lang w:eastAsia="es-MX"/>
                    </w:rPr>
                    <w:t>15´274,462.42</w:t>
                  </w:r>
                </w:p>
              </w:tc>
            </w:tr>
            <w:tr w:rsidR="004940D1" w:rsidRPr="00C54FA9" w14:paraId="570E149D" w14:textId="77777777" w:rsidTr="00C54FA9">
              <w:trPr>
                <w:trHeight w:val="240"/>
              </w:trPr>
              <w:tc>
                <w:tcPr>
                  <w:tcW w:w="1018" w:type="dxa"/>
                  <w:tcBorders>
                    <w:top w:val="single" w:sz="4" w:space="0" w:color="auto"/>
                    <w:left w:val="single" w:sz="4" w:space="0" w:color="auto"/>
                    <w:bottom w:val="single" w:sz="4" w:space="0" w:color="auto"/>
                    <w:right w:val="single" w:sz="4" w:space="0" w:color="auto"/>
                  </w:tcBorders>
                  <w:shd w:val="clear" w:color="000000" w:fill="FFFFFF"/>
                </w:tcPr>
                <w:p w14:paraId="570E1499" w14:textId="77777777" w:rsidR="004940D1" w:rsidRPr="00C54FA9" w:rsidRDefault="004940D1" w:rsidP="0054266C">
                  <w:pPr>
                    <w:framePr w:hSpace="141" w:wrap="around" w:vAnchor="page" w:hAnchor="margin" w:xAlign="center" w:y="1066"/>
                    <w:spacing w:after="0" w:line="240" w:lineRule="auto"/>
                    <w:jc w:val="center"/>
                    <w:rPr>
                      <w:rFonts w:ascii="Arial" w:eastAsia="Times New Roman" w:hAnsi="Arial" w:cs="Arial"/>
                      <w:color w:val="000000"/>
                      <w:sz w:val="18"/>
                      <w:szCs w:val="18"/>
                      <w:u w:val="double"/>
                      <w:lang w:eastAsia="es-MX"/>
                    </w:rPr>
                  </w:pPr>
                </w:p>
              </w:tc>
              <w:tc>
                <w:tcPr>
                  <w:tcW w:w="1611" w:type="dxa"/>
                  <w:tcBorders>
                    <w:top w:val="single" w:sz="4" w:space="0" w:color="auto"/>
                    <w:left w:val="single" w:sz="4" w:space="0" w:color="auto"/>
                    <w:bottom w:val="single" w:sz="4" w:space="0" w:color="auto"/>
                    <w:right w:val="single" w:sz="4" w:space="0" w:color="auto"/>
                  </w:tcBorders>
                  <w:shd w:val="clear" w:color="000000" w:fill="FFFFFF"/>
                </w:tcPr>
                <w:p w14:paraId="570E149A" w14:textId="77777777" w:rsidR="004940D1" w:rsidRPr="00C54FA9" w:rsidRDefault="004940D1" w:rsidP="0054266C">
                  <w:pPr>
                    <w:framePr w:hSpace="141" w:wrap="around" w:vAnchor="page" w:hAnchor="margin" w:xAlign="center" w:y="1066"/>
                    <w:spacing w:after="0" w:line="240" w:lineRule="auto"/>
                    <w:jc w:val="center"/>
                    <w:rPr>
                      <w:rFonts w:ascii="Arial" w:eastAsia="Times New Roman" w:hAnsi="Arial" w:cs="Arial"/>
                      <w:b/>
                      <w:bCs/>
                      <w:color w:val="000000"/>
                      <w:sz w:val="18"/>
                      <w:szCs w:val="18"/>
                      <w:u w:val="double"/>
                      <w:lang w:eastAsia="es-MX"/>
                    </w:rPr>
                  </w:pPr>
                </w:p>
              </w:tc>
              <w:tc>
                <w:tcPr>
                  <w:tcW w:w="1668" w:type="dxa"/>
                  <w:tcBorders>
                    <w:top w:val="single" w:sz="4" w:space="0" w:color="auto"/>
                    <w:left w:val="single" w:sz="4" w:space="0" w:color="auto"/>
                    <w:bottom w:val="single" w:sz="4" w:space="0" w:color="auto"/>
                    <w:right w:val="single" w:sz="4" w:space="0" w:color="auto"/>
                  </w:tcBorders>
                  <w:shd w:val="clear" w:color="000000" w:fill="FFFFFF"/>
                </w:tcPr>
                <w:p w14:paraId="570E149B" w14:textId="77777777" w:rsidR="004940D1" w:rsidRPr="00C54FA9" w:rsidRDefault="004940D1" w:rsidP="0054266C">
                  <w:pPr>
                    <w:framePr w:hSpace="141" w:wrap="around" w:vAnchor="page" w:hAnchor="margin" w:xAlign="center" w:y="1066"/>
                    <w:spacing w:after="0" w:line="240" w:lineRule="auto"/>
                    <w:jc w:val="center"/>
                    <w:rPr>
                      <w:rFonts w:ascii="Arial" w:eastAsia="Times New Roman" w:hAnsi="Arial" w:cs="Arial"/>
                      <w:b/>
                      <w:bCs/>
                      <w:color w:val="000000"/>
                      <w:sz w:val="18"/>
                      <w:szCs w:val="18"/>
                      <w:u w:val="double"/>
                      <w:lang w:eastAsia="es-MX"/>
                    </w:rPr>
                  </w:pP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70E149C" w14:textId="77777777" w:rsidR="004940D1" w:rsidRPr="00C54FA9" w:rsidRDefault="004940D1" w:rsidP="0054266C">
                  <w:pPr>
                    <w:framePr w:hSpace="141" w:wrap="around" w:vAnchor="page" w:hAnchor="margin" w:xAlign="center" w:y="1066"/>
                    <w:spacing w:after="0" w:line="240" w:lineRule="auto"/>
                    <w:jc w:val="center"/>
                    <w:rPr>
                      <w:rFonts w:ascii="Arial" w:eastAsia="Times New Roman" w:hAnsi="Arial" w:cs="Arial"/>
                      <w:b/>
                      <w:bCs/>
                      <w:color w:val="000000"/>
                      <w:sz w:val="18"/>
                      <w:szCs w:val="18"/>
                      <w:u w:val="double"/>
                      <w:lang w:eastAsia="es-MX"/>
                    </w:rPr>
                  </w:pPr>
                </w:p>
              </w:tc>
            </w:tr>
          </w:tbl>
          <w:p w14:paraId="570E149E" w14:textId="77777777" w:rsidR="004A4AF0" w:rsidRPr="00C011C8" w:rsidRDefault="004A4AF0" w:rsidP="004A4AF0">
            <w:pPr>
              <w:spacing w:after="0" w:line="240" w:lineRule="auto"/>
              <w:ind w:right="761"/>
              <w:jc w:val="both"/>
              <w:rPr>
                <w:rFonts w:ascii="Arial" w:eastAsia="Times New Roman" w:hAnsi="Arial" w:cs="Arial"/>
                <w:bCs/>
                <w:sz w:val="18"/>
                <w:szCs w:val="18"/>
                <w:lang w:eastAsia="es-MX"/>
              </w:rPr>
            </w:pPr>
          </w:p>
          <w:p w14:paraId="570E149F" w14:textId="02A33E6A" w:rsidR="004940D1" w:rsidRPr="004940D1" w:rsidRDefault="00657DD6" w:rsidP="00C650F3">
            <w:pPr>
              <w:spacing w:after="0" w:line="240" w:lineRule="auto"/>
              <w:ind w:right="761"/>
              <w:jc w:val="both"/>
              <w:rPr>
                <w:rFonts w:ascii="Arial" w:eastAsia="Times New Roman" w:hAnsi="Arial" w:cs="Arial"/>
                <w:bCs/>
                <w:sz w:val="18"/>
                <w:szCs w:val="18"/>
                <w:lang w:eastAsia="es-MX"/>
              </w:rPr>
            </w:pPr>
            <w:r w:rsidRPr="002745BA">
              <w:rPr>
                <w:rFonts w:ascii="Arial" w:eastAsia="Times New Roman" w:hAnsi="Arial" w:cs="Arial"/>
                <w:b/>
                <w:bCs/>
                <w:sz w:val="18"/>
                <w:szCs w:val="18"/>
                <w:lang w:eastAsia="es-MX"/>
              </w:rPr>
              <w:t>Activ</w:t>
            </w:r>
            <w:r w:rsidR="005603FE" w:rsidRPr="002745BA">
              <w:rPr>
                <w:rFonts w:ascii="Arial" w:eastAsia="Times New Roman" w:hAnsi="Arial" w:cs="Arial"/>
                <w:b/>
                <w:bCs/>
                <w:sz w:val="18"/>
                <w:szCs w:val="18"/>
                <w:lang w:eastAsia="es-MX"/>
              </w:rPr>
              <w:t>o Diferido</w:t>
            </w:r>
            <w:r w:rsidR="005603FE" w:rsidRPr="002745BA">
              <w:rPr>
                <w:rFonts w:ascii="Arial" w:eastAsia="Times New Roman" w:hAnsi="Arial" w:cs="Arial"/>
                <w:bCs/>
                <w:sz w:val="18"/>
                <w:szCs w:val="18"/>
                <w:lang w:eastAsia="es-MX"/>
              </w:rPr>
              <w:t>.-</w:t>
            </w:r>
            <w:r w:rsidR="00511B8D">
              <w:rPr>
                <w:rFonts w:ascii="Arial" w:eastAsia="Times New Roman" w:hAnsi="Arial" w:cs="Arial"/>
                <w:bCs/>
                <w:sz w:val="18"/>
                <w:szCs w:val="18"/>
                <w:lang w:eastAsia="es-MX"/>
              </w:rPr>
              <w:t xml:space="preserve"> En el mes</w:t>
            </w:r>
            <w:r w:rsidR="00B261E3">
              <w:rPr>
                <w:rFonts w:ascii="Arial" w:eastAsia="Times New Roman" w:hAnsi="Arial" w:cs="Arial"/>
                <w:bCs/>
                <w:sz w:val="18"/>
                <w:szCs w:val="18"/>
                <w:lang w:eastAsia="es-MX"/>
              </w:rPr>
              <w:t xml:space="preserve"> de </w:t>
            </w:r>
            <w:r w:rsidR="002C730B">
              <w:rPr>
                <w:rFonts w:ascii="Arial" w:eastAsia="Times New Roman" w:hAnsi="Arial" w:cs="Arial"/>
                <w:bCs/>
                <w:sz w:val="18"/>
                <w:szCs w:val="18"/>
                <w:lang w:eastAsia="es-MX"/>
              </w:rPr>
              <w:t>junio</w:t>
            </w:r>
            <w:r w:rsidR="00B261E3">
              <w:rPr>
                <w:rFonts w:ascii="Arial" w:eastAsia="Times New Roman" w:hAnsi="Arial" w:cs="Arial"/>
                <w:bCs/>
                <w:sz w:val="18"/>
                <w:szCs w:val="18"/>
                <w:lang w:eastAsia="es-MX"/>
              </w:rPr>
              <w:t xml:space="preserve"> de 2024</w:t>
            </w:r>
            <w:r w:rsidR="00511B8D">
              <w:rPr>
                <w:rFonts w:ascii="Arial" w:eastAsia="Times New Roman" w:hAnsi="Arial" w:cs="Arial"/>
                <w:bCs/>
                <w:sz w:val="18"/>
                <w:szCs w:val="18"/>
                <w:lang w:eastAsia="es-MX"/>
              </w:rPr>
              <w:t xml:space="preserve"> se pagó el</w:t>
            </w:r>
            <w:r w:rsidR="00570910" w:rsidRPr="002745BA">
              <w:rPr>
                <w:rFonts w:ascii="Arial" w:eastAsia="Times New Roman" w:hAnsi="Arial" w:cs="Arial"/>
                <w:bCs/>
                <w:sz w:val="18"/>
                <w:szCs w:val="18"/>
                <w:lang w:eastAsia="es-MX"/>
              </w:rPr>
              <w:t xml:space="preserve"> depósito de $30,000.00 por la renta del </w:t>
            </w:r>
            <w:r w:rsidR="00511B8D">
              <w:rPr>
                <w:rFonts w:ascii="Arial" w:eastAsia="Times New Roman" w:hAnsi="Arial" w:cs="Arial"/>
                <w:bCs/>
                <w:sz w:val="18"/>
                <w:szCs w:val="18"/>
                <w:lang w:eastAsia="es-MX"/>
              </w:rPr>
              <w:t xml:space="preserve">nuevo </w:t>
            </w:r>
            <w:r w:rsidR="00570910" w:rsidRPr="002745BA">
              <w:rPr>
                <w:rFonts w:ascii="Arial" w:eastAsia="Times New Roman" w:hAnsi="Arial" w:cs="Arial"/>
                <w:bCs/>
                <w:sz w:val="18"/>
                <w:szCs w:val="18"/>
                <w:lang w:eastAsia="es-MX"/>
              </w:rPr>
              <w:t>inmueble</w:t>
            </w:r>
            <w:r w:rsidR="002745BA" w:rsidRPr="002745BA">
              <w:rPr>
                <w:rFonts w:ascii="Arial" w:eastAsia="Times New Roman" w:hAnsi="Arial" w:cs="Arial"/>
                <w:bCs/>
                <w:sz w:val="18"/>
                <w:szCs w:val="18"/>
                <w:lang w:eastAsia="es-MX"/>
              </w:rPr>
              <w:t xml:space="preserve"> </w:t>
            </w:r>
            <w:r w:rsidR="00570910" w:rsidRPr="002745BA">
              <w:rPr>
                <w:rFonts w:ascii="Arial" w:eastAsia="Times New Roman" w:hAnsi="Arial" w:cs="Arial"/>
                <w:bCs/>
                <w:sz w:val="18"/>
                <w:szCs w:val="18"/>
                <w:lang w:eastAsia="es-MX"/>
              </w:rPr>
              <w:t>de las oficinas del CEFOGA</w:t>
            </w:r>
            <w:r w:rsidR="004940D1">
              <w:rPr>
                <w:rFonts w:ascii="Arial" w:eastAsia="Times New Roman" w:hAnsi="Arial" w:cs="Arial"/>
                <w:bCs/>
                <w:sz w:val="18"/>
                <w:szCs w:val="18"/>
                <w:lang w:eastAsia="es-MX"/>
              </w:rPr>
              <w:t>.</w:t>
            </w:r>
          </w:p>
          <w:p w14:paraId="570E14A0" w14:textId="77777777" w:rsidR="004940D1" w:rsidRDefault="004940D1" w:rsidP="00C650F3">
            <w:pPr>
              <w:spacing w:after="0" w:line="240" w:lineRule="auto"/>
              <w:ind w:right="761"/>
              <w:jc w:val="both"/>
              <w:rPr>
                <w:rFonts w:ascii="Arial" w:eastAsia="Times New Roman" w:hAnsi="Arial" w:cs="Arial"/>
                <w:b/>
                <w:bCs/>
                <w:sz w:val="18"/>
                <w:szCs w:val="18"/>
                <w:u w:val="single"/>
                <w:lang w:eastAsia="es-MX"/>
              </w:rPr>
            </w:pPr>
          </w:p>
          <w:p w14:paraId="570E14A1" w14:textId="77777777" w:rsidR="004A4AF0" w:rsidRDefault="004A4AF0" w:rsidP="00C650F3">
            <w:pPr>
              <w:spacing w:after="0" w:line="240" w:lineRule="auto"/>
              <w:ind w:right="761"/>
              <w:jc w:val="both"/>
              <w:rPr>
                <w:rFonts w:ascii="Arial" w:eastAsia="Times New Roman" w:hAnsi="Arial" w:cs="Arial"/>
                <w:b/>
                <w:bCs/>
                <w:sz w:val="18"/>
                <w:szCs w:val="18"/>
                <w:u w:val="single"/>
                <w:lang w:eastAsia="es-MX"/>
              </w:rPr>
            </w:pPr>
            <w:r>
              <w:rPr>
                <w:rFonts w:ascii="Arial" w:eastAsia="Times New Roman" w:hAnsi="Arial" w:cs="Arial"/>
                <w:b/>
                <w:bCs/>
                <w:sz w:val="18"/>
                <w:szCs w:val="18"/>
                <w:u w:val="single"/>
                <w:lang w:eastAsia="es-MX"/>
              </w:rPr>
              <w:t>Pasivo</w:t>
            </w:r>
          </w:p>
          <w:p w14:paraId="570E14A2" w14:textId="77777777" w:rsidR="004A4AF0" w:rsidRPr="004A4AF0" w:rsidRDefault="004A4AF0" w:rsidP="00C650F3">
            <w:pPr>
              <w:spacing w:after="0" w:line="240" w:lineRule="auto"/>
              <w:ind w:right="761"/>
              <w:jc w:val="both"/>
              <w:rPr>
                <w:rFonts w:ascii="Arial" w:eastAsia="Times New Roman" w:hAnsi="Arial" w:cs="Arial"/>
                <w:b/>
                <w:bCs/>
                <w:sz w:val="18"/>
                <w:szCs w:val="18"/>
                <w:u w:val="single"/>
                <w:lang w:eastAsia="es-MX"/>
              </w:rPr>
            </w:pPr>
          </w:p>
          <w:p w14:paraId="570E14A3" w14:textId="4926E691" w:rsidR="00C650F3" w:rsidRPr="00112A5A" w:rsidRDefault="00C650F3" w:rsidP="00C650F3">
            <w:pPr>
              <w:spacing w:after="0" w:line="240" w:lineRule="auto"/>
              <w:ind w:right="761"/>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Este género se compone del Pasivo Circulante</w:t>
            </w:r>
            <w:r w:rsidR="000F0DBE">
              <w:rPr>
                <w:rFonts w:ascii="Arial" w:eastAsia="Times New Roman" w:hAnsi="Arial" w:cs="Arial"/>
                <w:color w:val="000000"/>
                <w:sz w:val="18"/>
                <w:szCs w:val="18"/>
                <w:lang w:eastAsia="es-MX"/>
              </w:rPr>
              <w:t xml:space="preserve"> y Pasivo no Circulante</w:t>
            </w:r>
            <w:r w:rsidRPr="00112A5A">
              <w:rPr>
                <w:rFonts w:ascii="Arial" w:eastAsia="Times New Roman" w:hAnsi="Arial" w:cs="Arial"/>
                <w:color w:val="000000"/>
                <w:sz w:val="18"/>
                <w:szCs w:val="18"/>
                <w:lang w:eastAsia="es-MX"/>
              </w:rPr>
              <w:t xml:space="preserve">, en </w:t>
            </w:r>
            <w:r w:rsidR="00CF4D4E">
              <w:rPr>
                <w:rFonts w:ascii="Arial" w:eastAsia="Times New Roman" w:hAnsi="Arial" w:cs="Arial"/>
                <w:color w:val="000000"/>
                <w:sz w:val="18"/>
                <w:szCs w:val="18"/>
                <w:lang w:eastAsia="es-MX"/>
              </w:rPr>
              <w:t>é</w:t>
            </w:r>
            <w:r w:rsidR="0001766F">
              <w:rPr>
                <w:rFonts w:ascii="Arial" w:eastAsia="Times New Roman" w:hAnsi="Arial" w:cs="Arial"/>
                <w:color w:val="000000"/>
                <w:sz w:val="18"/>
                <w:szCs w:val="18"/>
                <w:lang w:eastAsia="es-MX"/>
              </w:rPr>
              <w:t>s</w:t>
            </w:r>
            <w:r w:rsidR="000B5412">
              <w:rPr>
                <w:rFonts w:ascii="Arial" w:eastAsia="Times New Roman" w:hAnsi="Arial" w:cs="Arial"/>
                <w:color w:val="000000"/>
                <w:sz w:val="18"/>
                <w:szCs w:val="18"/>
                <w:lang w:eastAsia="es-MX"/>
              </w:rPr>
              <w:t>os</w:t>
            </w:r>
            <w:r w:rsidRPr="00112A5A">
              <w:rPr>
                <w:rFonts w:ascii="Arial" w:eastAsia="Times New Roman" w:hAnsi="Arial" w:cs="Arial"/>
                <w:color w:val="000000"/>
                <w:sz w:val="18"/>
                <w:szCs w:val="18"/>
                <w:lang w:eastAsia="es-MX"/>
              </w:rPr>
              <w:t xml:space="preserve"> inciden pasivos derivados de operaciones de cuentas y proveedores por pagar por operaciones presupuestarias devengadas </w:t>
            </w:r>
            <w:r>
              <w:rPr>
                <w:rFonts w:ascii="Arial" w:eastAsia="Times New Roman" w:hAnsi="Arial" w:cs="Arial"/>
                <w:color w:val="000000"/>
                <w:sz w:val="18"/>
                <w:szCs w:val="18"/>
                <w:lang w:eastAsia="es-MX"/>
              </w:rPr>
              <w:t>y</w:t>
            </w:r>
            <w:r w:rsidR="001923D9">
              <w:rPr>
                <w:rFonts w:ascii="Arial" w:eastAsia="Times New Roman" w:hAnsi="Arial" w:cs="Arial"/>
                <w:color w:val="000000"/>
                <w:sz w:val="18"/>
                <w:szCs w:val="18"/>
                <w:lang w:eastAsia="es-MX"/>
              </w:rPr>
              <w:t xml:space="preserve"> c</w:t>
            </w:r>
            <w:r w:rsidR="00830690">
              <w:rPr>
                <w:rFonts w:ascii="Arial" w:eastAsia="Times New Roman" w:hAnsi="Arial" w:cs="Arial"/>
                <w:color w:val="000000"/>
                <w:sz w:val="18"/>
                <w:szCs w:val="18"/>
                <w:lang w:eastAsia="es-MX"/>
              </w:rPr>
              <w:t>ontabilizadas al 31</w:t>
            </w:r>
            <w:r w:rsidR="0055792F">
              <w:rPr>
                <w:rFonts w:ascii="Arial" w:eastAsia="Times New Roman" w:hAnsi="Arial" w:cs="Arial"/>
                <w:color w:val="000000"/>
                <w:sz w:val="18"/>
                <w:szCs w:val="18"/>
                <w:lang w:eastAsia="es-MX"/>
              </w:rPr>
              <w:t xml:space="preserve"> de dic</w:t>
            </w:r>
            <w:r w:rsidR="00BC2728">
              <w:rPr>
                <w:rFonts w:ascii="Arial" w:eastAsia="Times New Roman" w:hAnsi="Arial" w:cs="Arial"/>
                <w:color w:val="000000"/>
                <w:sz w:val="18"/>
                <w:szCs w:val="18"/>
                <w:lang w:eastAsia="es-MX"/>
              </w:rPr>
              <w:t>iembre</w:t>
            </w:r>
            <w:r w:rsidR="00570910">
              <w:rPr>
                <w:rFonts w:ascii="Arial" w:eastAsia="Times New Roman" w:hAnsi="Arial" w:cs="Arial"/>
                <w:color w:val="000000"/>
                <w:sz w:val="18"/>
                <w:szCs w:val="18"/>
                <w:lang w:eastAsia="es-MX"/>
              </w:rPr>
              <w:t xml:space="preserve"> de </w:t>
            </w:r>
            <w:r w:rsidR="008459F5">
              <w:rPr>
                <w:rFonts w:ascii="Arial" w:eastAsia="Times New Roman" w:hAnsi="Arial" w:cs="Arial"/>
                <w:color w:val="000000"/>
                <w:sz w:val="18"/>
                <w:szCs w:val="18"/>
                <w:lang w:eastAsia="es-MX"/>
              </w:rPr>
              <w:t>2024</w:t>
            </w:r>
            <w:r w:rsidR="003010A6">
              <w:rPr>
                <w:rFonts w:ascii="Arial" w:eastAsia="Times New Roman" w:hAnsi="Arial" w:cs="Arial"/>
                <w:color w:val="000000"/>
                <w:sz w:val="18"/>
                <w:szCs w:val="18"/>
                <w:lang w:eastAsia="es-MX"/>
              </w:rPr>
              <w:t xml:space="preserve"> y se integra como sigue:</w:t>
            </w:r>
          </w:p>
        </w:tc>
      </w:tr>
      <w:tr w:rsidR="00C650F3" w:rsidRPr="00112A5A" w14:paraId="570E14A9"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4A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4A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4A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4790" w:type="dxa"/>
            <w:gridSpan w:val="54"/>
            <w:vMerge/>
            <w:tcBorders>
              <w:top w:val="nil"/>
              <w:left w:val="nil"/>
              <w:bottom w:val="nil"/>
              <w:right w:val="nil"/>
            </w:tcBorders>
            <w:vAlign w:val="center"/>
            <w:hideMark/>
          </w:tcPr>
          <w:p w14:paraId="570E14A8"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4AE"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4AA"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4A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4AC"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14790" w:type="dxa"/>
            <w:gridSpan w:val="54"/>
            <w:vMerge/>
            <w:tcBorders>
              <w:top w:val="nil"/>
              <w:left w:val="nil"/>
              <w:bottom w:val="nil"/>
              <w:right w:val="nil"/>
            </w:tcBorders>
            <w:vAlign w:val="center"/>
            <w:hideMark/>
          </w:tcPr>
          <w:p w14:paraId="570E14A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r>
      <w:tr w:rsidR="00C650F3" w:rsidRPr="00112A5A" w14:paraId="570E14C4"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4A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4B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4B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4B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4B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4B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14:paraId="570E14B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14:paraId="570E14B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14:paraId="570E14B7"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14:paraId="570E14B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14:paraId="570E14B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14:paraId="570E14B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14:paraId="570E14B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14:paraId="570E14B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14:paraId="570E14BD"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14:paraId="570E14B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4BF"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4C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4C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4C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4C3"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4D3"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4C5"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4C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4C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4C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4C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4C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4CB"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59" w:type="dxa"/>
            <w:gridSpan w:val="14"/>
            <w:tcBorders>
              <w:top w:val="single" w:sz="4" w:space="0" w:color="auto"/>
              <w:left w:val="nil"/>
              <w:bottom w:val="single" w:sz="4" w:space="0" w:color="auto"/>
              <w:right w:val="single" w:sz="4" w:space="0" w:color="auto"/>
            </w:tcBorders>
            <w:shd w:val="clear" w:color="auto" w:fill="auto"/>
            <w:noWrap/>
            <w:vAlign w:val="bottom"/>
            <w:hideMark/>
          </w:tcPr>
          <w:p w14:paraId="570E14CC"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4CD" w14:textId="77777777" w:rsidR="00C650F3" w:rsidRPr="00112A5A" w:rsidRDefault="00D84A55" w:rsidP="00C650F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1289" w:type="dxa"/>
            <w:gridSpan w:val="3"/>
            <w:tcBorders>
              <w:top w:val="nil"/>
              <w:left w:val="nil"/>
              <w:bottom w:val="nil"/>
              <w:right w:val="nil"/>
            </w:tcBorders>
            <w:shd w:val="clear" w:color="auto" w:fill="auto"/>
            <w:hideMark/>
          </w:tcPr>
          <w:p w14:paraId="570E14C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4CF"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4D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4D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4D2"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002222" w:rsidRPr="00112A5A" w14:paraId="570E14E2"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4D4" w14:textId="77777777" w:rsidR="00002222" w:rsidRPr="00112A5A" w:rsidRDefault="00002222" w:rsidP="0000222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4D5"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4D6" w14:textId="77777777" w:rsidR="00002222" w:rsidRPr="00112A5A" w:rsidRDefault="00002222" w:rsidP="0000222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4D7"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4D8"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4D9"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3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4DA" w14:textId="77777777" w:rsidR="00002222" w:rsidRPr="00112A5A" w:rsidRDefault="00002222" w:rsidP="0000222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PASIVO CIRCULANTE</w:t>
            </w:r>
          </w:p>
        </w:tc>
        <w:tc>
          <w:tcPr>
            <w:tcW w:w="3259" w:type="dxa"/>
            <w:gridSpan w:val="14"/>
            <w:tcBorders>
              <w:top w:val="single" w:sz="4" w:space="0" w:color="auto"/>
              <w:left w:val="nil"/>
              <w:bottom w:val="single" w:sz="4" w:space="0" w:color="auto"/>
              <w:right w:val="single" w:sz="4" w:space="0" w:color="auto"/>
            </w:tcBorders>
            <w:shd w:val="clear" w:color="auto" w:fill="auto"/>
            <w:noWrap/>
            <w:vAlign w:val="bottom"/>
          </w:tcPr>
          <w:p w14:paraId="570E14DB" w14:textId="3F63B3C5" w:rsidR="00002222" w:rsidRPr="00112A5A" w:rsidRDefault="00AE1131" w:rsidP="000022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36245E">
              <w:rPr>
                <w:rFonts w:ascii="Arial" w:eastAsia="Times New Roman" w:hAnsi="Arial" w:cs="Arial"/>
                <w:color w:val="000000"/>
                <w:sz w:val="18"/>
                <w:szCs w:val="18"/>
                <w:lang w:eastAsia="es-MX"/>
              </w:rPr>
              <w:t>´581</w:t>
            </w:r>
            <w:r w:rsidR="003A1AC6">
              <w:rPr>
                <w:rFonts w:ascii="Arial" w:eastAsia="Times New Roman" w:hAnsi="Arial" w:cs="Arial"/>
                <w:color w:val="000000"/>
                <w:sz w:val="18"/>
                <w:szCs w:val="18"/>
                <w:lang w:eastAsia="es-MX"/>
              </w:rPr>
              <w:t>,877.76</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tcPr>
          <w:p w14:paraId="570E14DC" w14:textId="77777777" w:rsidR="00002222" w:rsidRPr="00112A5A" w:rsidRDefault="00002222" w:rsidP="000022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10,445,159.15</w:t>
            </w:r>
          </w:p>
        </w:tc>
        <w:tc>
          <w:tcPr>
            <w:tcW w:w="1289" w:type="dxa"/>
            <w:gridSpan w:val="3"/>
            <w:tcBorders>
              <w:top w:val="nil"/>
              <w:left w:val="nil"/>
              <w:bottom w:val="nil"/>
              <w:right w:val="nil"/>
            </w:tcBorders>
            <w:shd w:val="clear" w:color="auto" w:fill="auto"/>
            <w:hideMark/>
          </w:tcPr>
          <w:p w14:paraId="570E14DD"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4DE"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4DF"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4E0"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4E1" w14:textId="77777777" w:rsidR="00002222" w:rsidRPr="00112A5A" w:rsidRDefault="00002222" w:rsidP="00002222">
            <w:pPr>
              <w:spacing w:after="0" w:line="240" w:lineRule="auto"/>
              <w:rPr>
                <w:rFonts w:ascii="Arial" w:eastAsia="Times New Roman" w:hAnsi="Arial" w:cs="Arial"/>
                <w:sz w:val="18"/>
                <w:szCs w:val="18"/>
                <w:lang w:eastAsia="es-MX"/>
              </w:rPr>
            </w:pPr>
          </w:p>
        </w:tc>
      </w:tr>
      <w:tr w:rsidR="00002222" w:rsidRPr="00112A5A" w14:paraId="570E14F1"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4E3" w14:textId="77777777" w:rsidR="00002222" w:rsidRPr="00112A5A" w:rsidRDefault="00002222" w:rsidP="0000222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4E4"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4E5" w14:textId="77777777" w:rsidR="00002222" w:rsidRPr="00112A5A" w:rsidRDefault="00002222" w:rsidP="0000222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4E6"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4E7"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4E8"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3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4E9" w14:textId="77777777" w:rsidR="00002222" w:rsidRPr="00112A5A" w:rsidRDefault="00002222" w:rsidP="00002222">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PASIVO NO CIRCULANTE</w:t>
            </w:r>
          </w:p>
        </w:tc>
        <w:tc>
          <w:tcPr>
            <w:tcW w:w="3259" w:type="dxa"/>
            <w:gridSpan w:val="14"/>
            <w:tcBorders>
              <w:top w:val="single" w:sz="4" w:space="0" w:color="auto"/>
              <w:left w:val="nil"/>
              <w:bottom w:val="single" w:sz="4" w:space="0" w:color="auto"/>
              <w:right w:val="single" w:sz="4" w:space="0" w:color="auto"/>
            </w:tcBorders>
            <w:shd w:val="clear" w:color="auto" w:fill="auto"/>
            <w:noWrap/>
            <w:vAlign w:val="bottom"/>
            <w:hideMark/>
          </w:tcPr>
          <w:p w14:paraId="570E14EA" w14:textId="7530C306" w:rsidR="00002222" w:rsidRPr="00112A5A" w:rsidRDefault="003A1AC6" w:rsidP="000022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w:t>
            </w:r>
            <w:r w:rsidR="006C31E9">
              <w:rPr>
                <w:rFonts w:ascii="Arial" w:eastAsia="Times New Roman" w:hAnsi="Arial" w:cs="Arial"/>
                <w:color w:val="000000"/>
                <w:sz w:val="18"/>
                <w:szCs w:val="18"/>
                <w:lang w:eastAsia="es-MX"/>
              </w:rPr>
              <w:t>,617.30</w:t>
            </w:r>
            <w:r w:rsidR="00002222">
              <w:rPr>
                <w:rFonts w:ascii="Arial" w:eastAsia="Times New Roman" w:hAnsi="Arial" w:cs="Arial"/>
                <w:color w:val="000000"/>
                <w:sz w:val="18"/>
                <w:szCs w:val="18"/>
                <w:lang w:eastAsia="es-MX"/>
              </w:rPr>
              <w:t xml:space="preserve"> </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4EB" w14:textId="77777777" w:rsidR="00002222" w:rsidRPr="00112A5A" w:rsidRDefault="00002222" w:rsidP="000022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5,667.30 </w:t>
            </w:r>
          </w:p>
        </w:tc>
        <w:tc>
          <w:tcPr>
            <w:tcW w:w="1289" w:type="dxa"/>
            <w:gridSpan w:val="3"/>
            <w:tcBorders>
              <w:top w:val="nil"/>
              <w:left w:val="nil"/>
              <w:bottom w:val="nil"/>
              <w:right w:val="nil"/>
            </w:tcBorders>
            <w:shd w:val="clear" w:color="auto" w:fill="auto"/>
            <w:hideMark/>
          </w:tcPr>
          <w:p w14:paraId="570E14EC"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4ED"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4EE"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4EF"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4F0" w14:textId="77777777" w:rsidR="00002222" w:rsidRPr="00112A5A" w:rsidRDefault="00002222" w:rsidP="00002222">
            <w:pPr>
              <w:spacing w:after="0" w:line="240" w:lineRule="auto"/>
              <w:rPr>
                <w:rFonts w:ascii="Arial" w:eastAsia="Times New Roman" w:hAnsi="Arial" w:cs="Arial"/>
                <w:sz w:val="18"/>
                <w:szCs w:val="18"/>
                <w:lang w:eastAsia="es-MX"/>
              </w:rPr>
            </w:pPr>
          </w:p>
        </w:tc>
      </w:tr>
      <w:tr w:rsidR="00002222" w:rsidRPr="00112A5A" w14:paraId="570E1500"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4F2" w14:textId="77777777" w:rsidR="00002222" w:rsidRPr="00112A5A" w:rsidRDefault="00002222" w:rsidP="0000222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4F3"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4F4" w14:textId="77777777" w:rsidR="00002222" w:rsidRPr="00112A5A" w:rsidRDefault="00002222" w:rsidP="0000222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4F5"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4F6"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4F7"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358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14F8" w14:textId="77777777" w:rsidR="00002222" w:rsidRPr="00112A5A" w:rsidRDefault="00002222" w:rsidP="00002222">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de Pasivo</w:t>
            </w:r>
          </w:p>
        </w:tc>
        <w:tc>
          <w:tcPr>
            <w:tcW w:w="3259" w:type="dxa"/>
            <w:gridSpan w:val="14"/>
            <w:tcBorders>
              <w:top w:val="single" w:sz="4" w:space="0" w:color="auto"/>
              <w:left w:val="nil"/>
              <w:bottom w:val="single" w:sz="4" w:space="0" w:color="auto"/>
              <w:right w:val="single" w:sz="4" w:space="0" w:color="auto"/>
            </w:tcBorders>
            <w:shd w:val="clear" w:color="auto" w:fill="auto"/>
            <w:noWrap/>
            <w:vAlign w:val="bottom"/>
            <w:hideMark/>
          </w:tcPr>
          <w:p w14:paraId="570E14F9" w14:textId="0DAC14CE" w:rsidR="00002222" w:rsidRPr="00112A5A" w:rsidRDefault="00545557" w:rsidP="009D735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AE1131">
              <w:rPr>
                <w:rFonts w:ascii="Arial" w:eastAsia="Times New Roman" w:hAnsi="Arial" w:cs="Arial"/>
                <w:b/>
                <w:bCs/>
                <w:color w:val="000000"/>
                <w:sz w:val="18"/>
                <w:szCs w:val="18"/>
                <w:lang w:eastAsia="es-MX"/>
              </w:rPr>
              <w:t>1</w:t>
            </w:r>
            <w:r w:rsidR="0036245E">
              <w:rPr>
                <w:rFonts w:ascii="Arial" w:eastAsia="Times New Roman" w:hAnsi="Arial" w:cs="Arial"/>
                <w:b/>
                <w:bCs/>
                <w:color w:val="000000"/>
                <w:sz w:val="18"/>
                <w:szCs w:val="18"/>
                <w:lang w:eastAsia="es-MX"/>
              </w:rPr>
              <w:t>´606</w:t>
            </w:r>
            <w:r w:rsidR="006C31E9">
              <w:rPr>
                <w:rFonts w:ascii="Arial" w:eastAsia="Times New Roman" w:hAnsi="Arial" w:cs="Arial"/>
                <w:b/>
                <w:bCs/>
                <w:color w:val="000000"/>
                <w:sz w:val="18"/>
                <w:szCs w:val="18"/>
                <w:lang w:eastAsia="es-MX"/>
              </w:rPr>
              <w:t>,495</w:t>
            </w:r>
            <w:r w:rsidR="00165409">
              <w:rPr>
                <w:rFonts w:ascii="Arial" w:eastAsia="Times New Roman" w:hAnsi="Arial" w:cs="Arial"/>
                <w:b/>
                <w:bCs/>
                <w:color w:val="000000"/>
                <w:sz w:val="18"/>
                <w:szCs w:val="18"/>
                <w:lang w:eastAsia="es-MX"/>
              </w:rPr>
              <w:t>.06</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4FA" w14:textId="77777777" w:rsidR="00002222" w:rsidRPr="00112A5A" w:rsidRDefault="00EB5F10" w:rsidP="0000222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w:t>
            </w:r>
            <w:r w:rsidR="00002222">
              <w:rPr>
                <w:rFonts w:ascii="Arial" w:eastAsia="Times New Roman" w:hAnsi="Arial" w:cs="Arial"/>
                <w:b/>
                <w:bCs/>
                <w:color w:val="000000"/>
                <w:sz w:val="18"/>
                <w:szCs w:val="18"/>
                <w:lang w:eastAsia="es-MX"/>
              </w:rPr>
              <w:t>450,826.45</w:t>
            </w:r>
          </w:p>
        </w:tc>
        <w:tc>
          <w:tcPr>
            <w:tcW w:w="1289" w:type="dxa"/>
            <w:gridSpan w:val="3"/>
            <w:tcBorders>
              <w:top w:val="nil"/>
              <w:left w:val="nil"/>
              <w:bottom w:val="nil"/>
              <w:right w:val="nil"/>
            </w:tcBorders>
            <w:shd w:val="clear" w:color="auto" w:fill="auto"/>
            <w:hideMark/>
          </w:tcPr>
          <w:p w14:paraId="570E14FB"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4FC"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4FD"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4FE" w14:textId="77777777" w:rsidR="00002222" w:rsidRPr="00112A5A" w:rsidRDefault="00002222" w:rsidP="0000222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4FF" w14:textId="77777777" w:rsidR="00002222" w:rsidRPr="00112A5A" w:rsidRDefault="00002222" w:rsidP="00002222">
            <w:pPr>
              <w:spacing w:after="0" w:line="240" w:lineRule="auto"/>
              <w:rPr>
                <w:rFonts w:ascii="Arial" w:eastAsia="Times New Roman" w:hAnsi="Arial" w:cs="Arial"/>
                <w:sz w:val="18"/>
                <w:szCs w:val="18"/>
                <w:lang w:eastAsia="es-MX"/>
              </w:rPr>
            </w:pPr>
          </w:p>
        </w:tc>
      </w:tr>
      <w:tr w:rsidR="00C650F3" w:rsidRPr="00112A5A" w14:paraId="570E1518"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501"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0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03" w14:textId="77777777" w:rsidR="00C650F3" w:rsidRPr="00112A5A" w:rsidRDefault="00C650F3" w:rsidP="00C650F3">
            <w:pPr>
              <w:spacing w:after="0" w:line="240" w:lineRule="auto"/>
              <w:rPr>
                <w:rFonts w:ascii="Symbol" w:eastAsia="Times New Roman" w:hAnsi="Symbol" w:cs="Times New Roman"/>
                <w:color w:val="000000"/>
                <w:sz w:val="18"/>
                <w:szCs w:val="18"/>
                <w:lang w:eastAsia="es-MX"/>
              </w:rPr>
            </w:pPr>
            <w:r w:rsidRPr="00112A5A">
              <w:rPr>
                <w:rFonts w:ascii="Symbol" w:eastAsia="Times New Roman" w:hAnsi="Symbol" w:cs="Times New Roman"/>
                <w:color w:val="000000"/>
                <w:sz w:val="18"/>
                <w:szCs w:val="18"/>
                <w:lang w:eastAsia="es-MX"/>
              </w:rPr>
              <w:t></w:t>
            </w:r>
          </w:p>
        </w:tc>
        <w:tc>
          <w:tcPr>
            <w:tcW w:w="2737" w:type="dxa"/>
            <w:gridSpan w:val="8"/>
            <w:tcBorders>
              <w:top w:val="nil"/>
              <w:left w:val="nil"/>
              <w:bottom w:val="nil"/>
              <w:right w:val="nil"/>
            </w:tcBorders>
            <w:shd w:val="clear" w:color="auto" w:fill="auto"/>
            <w:noWrap/>
            <w:vAlign w:val="bottom"/>
            <w:hideMark/>
          </w:tcPr>
          <w:p w14:paraId="570E1504" w14:textId="77777777" w:rsidR="009B2AB1" w:rsidRPr="002C29A0" w:rsidRDefault="00C650F3" w:rsidP="002C29A0">
            <w:pPr>
              <w:spacing w:after="0" w:line="240" w:lineRule="auto"/>
              <w:rPr>
                <w:rFonts w:ascii="Arial" w:eastAsia="Times New Roman" w:hAnsi="Arial" w:cs="Arial"/>
                <w:b/>
                <w:bCs/>
                <w:color w:val="000000"/>
                <w:sz w:val="18"/>
                <w:szCs w:val="18"/>
                <w:lang w:eastAsia="es-MX"/>
              </w:rPr>
            </w:pPr>
            <w:r w:rsidRPr="002C29A0">
              <w:rPr>
                <w:rFonts w:ascii="Arial" w:eastAsia="Times New Roman" w:hAnsi="Arial" w:cs="Arial"/>
                <w:b/>
                <w:bCs/>
                <w:color w:val="000000"/>
                <w:sz w:val="18"/>
                <w:szCs w:val="18"/>
                <w:lang w:eastAsia="es-MX"/>
              </w:rPr>
              <w:t>Pasivo Circulante</w:t>
            </w:r>
          </w:p>
        </w:tc>
        <w:tc>
          <w:tcPr>
            <w:tcW w:w="916" w:type="dxa"/>
            <w:gridSpan w:val="2"/>
            <w:tcBorders>
              <w:top w:val="nil"/>
              <w:left w:val="nil"/>
              <w:bottom w:val="nil"/>
              <w:right w:val="nil"/>
            </w:tcBorders>
            <w:shd w:val="clear" w:color="auto" w:fill="auto"/>
            <w:hideMark/>
          </w:tcPr>
          <w:p w14:paraId="570E150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14:paraId="570E150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14:paraId="570E1507"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14:paraId="570E150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14:paraId="570E150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14:paraId="570E150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14:paraId="570E150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14:paraId="570E150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14:paraId="570E150D" w14:textId="77777777" w:rsidR="00C650F3" w:rsidRDefault="00C650F3" w:rsidP="00C650F3">
            <w:pPr>
              <w:spacing w:after="0" w:line="240" w:lineRule="auto"/>
              <w:rPr>
                <w:rFonts w:ascii="Arial" w:eastAsia="Times New Roman" w:hAnsi="Arial" w:cs="Arial"/>
                <w:sz w:val="18"/>
                <w:szCs w:val="18"/>
                <w:lang w:eastAsia="es-MX"/>
              </w:rPr>
            </w:pPr>
          </w:p>
          <w:p w14:paraId="570E150E" w14:textId="77777777" w:rsidR="00C650F3" w:rsidRDefault="00C650F3" w:rsidP="00C650F3">
            <w:pPr>
              <w:spacing w:after="0" w:line="240" w:lineRule="auto"/>
              <w:rPr>
                <w:rFonts w:ascii="Arial" w:eastAsia="Times New Roman" w:hAnsi="Arial" w:cs="Arial"/>
                <w:sz w:val="18"/>
                <w:szCs w:val="18"/>
                <w:lang w:eastAsia="es-MX"/>
              </w:rPr>
            </w:pPr>
          </w:p>
          <w:p w14:paraId="570E150F" w14:textId="77777777" w:rsidR="00C650F3" w:rsidRDefault="00C650F3" w:rsidP="00C650F3">
            <w:pPr>
              <w:spacing w:after="0" w:line="240" w:lineRule="auto"/>
              <w:rPr>
                <w:rFonts w:ascii="Arial" w:eastAsia="Times New Roman" w:hAnsi="Arial" w:cs="Arial"/>
                <w:sz w:val="18"/>
                <w:szCs w:val="18"/>
                <w:lang w:eastAsia="es-MX"/>
              </w:rPr>
            </w:pPr>
          </w:p>
          <w:p w14:paraId="570E1510" w14:textId="77777777" w:rsidR="00C650F3" w:rsidRDefault="00C650F3" w:rsidP="00C650F3">
            <w:pPr>
              <w:spacing w:after="0" w:line="240" w:lineRule="auto"/>
              <w:rPr>
                <w:rFonts w:ascii="Arial" w:eastAsia="Times New Roman" w:hAnsi="Arial" w:cs="Arial"/>
                <w:sz w:val="18"/>
                <w:szCs w:val="18"/>
                <w:lang w:eastAsia="es-MX"/>
              </w:rPr>
            </w:pPr>
          </w:p>
          <w:p w14:paraId="570E151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14:paraId="570E151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51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51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51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51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517"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526" w14:textId="77777777" w:rsidTr="003C71CA">
        <w:trPr>
          <w:gridAfter w:val="3"/>
          <w:wAfter w:w="570" w:type="dxa"/>
          <w:trHeight w:val="74"/>
        </w:trPr>
        <w:tc>
          <w:tcPr>
            <w:tcW w:w="375" w:type="dxa"/>
            <w:gridSpan w:val="2"/>
            <w:tcBorders>
              <w:top w:val="nil"/>
              <w:left w:val="nil"/>
              <w:bottom w:val="nil"/>
              <w:right w:val="nil"/>
            </w:tcBorders>
            <w:shd w:val="clear" w:color="auto" w:fill="auto"/>
            <w:noWrap/>
            <w:hideMark/>
          </w:tcPr>
          <w:p w14:paraId="570E151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1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1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8710" w:type="dxa"/>
            <w:gridSpan w:val="22"/>
            <w:tcBorders>
              <w:top w:val="nil"/>
              <w:left w:val="nil"/>
              <w:bottom w:val="nil"/>
              <w:right w:val="nil"/>
            </w:tcBorders>
            <w:shd w:val="clear" w:color="auto" w:fill="auto"/>
            <w:noWrap/>
            <w:vAlign w:val="center"/>
            <w:hideMark/>
          </w:tcPr>
          <w:p w14:paraId="570E151C" w14:textId="77777777" w:rsidR="00C650F3" w:rsidRPr="00112A5A" w:rsidRDefault="00C650F3" w:rsidP="002C29A0">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Destacan entre las principales partidas del Pasivo Circulante las siguientes:</w:t>
            </w:r>
            <w:r w:rsidR="002C29A0">
              <w:rPr>
                <w:rFonts w:ascii="Arial" w:eastAsia="Times New Roman" w:hAnsi="Arial" w:cs="Arial"/>
                <w:color w:val="000000"/>
                <w:sz w:val="18"/>
                <w:szCs w:val="18"/>
                <w:lang w:eastAsia="es-MX"/>
              </w:rPr>
              <w:t xml:space="preserve"> </w:t>
            </w:r>
          </w:p>
        </w:tc>
        <w:tc>
          <w:tcPr>
            <w:tcW w:w="874" w:type="dxa"/>
            <w:gridSpan w:val="6"/>
            <w:tcBorders>
              <w:top w:val="nil"/>
              <w:left w:val="nil"/>
              <w:bottom w:val="nil"/>
              <w:right w:val="nil"/>
            </w:tcBorders>
            <w:shd w:val="clear" w:color="auto" w:fill="auto"/>
            <w:hideMark/>
          </w:tcPr>
          <w:p w14:paraId="570E151D"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14:paraId="570E151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14:paraId="570E151F"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14:paraId="570E152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52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52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52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52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525"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53C"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527"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2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2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52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52B"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52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14:paraId="570E152D"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14:paraId="570E152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14:paraId="570E152F"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14:paraId="570E153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14:paraId="570E153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14:paraId="570E153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14:paraId="570E1533"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14:paraId="570E153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14:paraId="570E153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14:paraId="570E153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537"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538"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539"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53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53B"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548"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53D"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3E"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3F"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54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54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542" w14:textId="77777777" w:rsidR="00C650F3" w:rsidRPr="00112A5A" w:rsidRDefault="00C650F3" w:rsidP="00C650F3">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32" w:type="dxa"/>
            <w:gridSpan w:val="16"/>
            <w:tcBorders>
              <w:top w:val="single" w:sz="4" w:space="0" w:color="auto"/>
              <w:left w:val="nil"/>
              <w:bottom w:val="single" w:sz="4" w:space="0" w:color="auto"/>
              <w:right w:val="single" w:sz="4" w:space="0" w:color="000000"/>
            </w:tcBorders>
            <w:shd w:val="clear" w:color="auto" w:fill="auto"/>
            <w:noWrap/>
            <w:vAlign w:val="bottom"/>
            <w:hideMark/>
          </w:tcPr>
          <w:p w14:paraId="570E1543" w14:textId="77777777" w:rsidR="00C650F3" w:rsidRPr="00112A5A" w:rsidRDefault="00C650F3" w:rsidP="00C650F3">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720" w:type="dxa"/>
            <w:gridSpan w:val="4"/>
            <w:tcBorders>
              <w:top w:val="nil"/>
              <w:left w:val="nil"/>
              <w:bottom w:val="nil"/>
              <w:right w:val="nil"/>
            </w:tcBorders>
            <w:shd w:val="clear" w:color="auto" w:fill="auto"/>
            <w:hideMark/>
          </w:tcPr>
          <w:p w14:paraId="570E1544"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545"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546"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547"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C650F3" w:rsidRPr="00112A5A" w14:paraId="570E1554" w14:textId="77777777" w:rsidTr="003C71CA">
        <w:trPr>
          <w:gridAfter w:val="3"/>
          <w:wAfter w:w="570" w:type="dxa"/>
          <w:trHeight w:val="410"/>
        </w:trPr>
        <w:tc>
          <w:tcPr>
            <w:tcW w:w="375" w:type="dxa"/>
            <w:gridSpan w:val="2"/>
            <w:tcBorders>
              <w:top w:val="nil"/>
              <w:left w:val="nil"/>
              <w:bottom w:val="nil"/>
              <w:right w:val="nil"/>
            </w:tcBorders>
            <w:shd w:val="clear" w:color="auto" w:fill="auto"/>
            <w:noWrap/>
          </w:tcPr>
          <w:p w14:paraId="570E1549"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tcPr>
          <w:p w14:paraId="570E154A"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tcPr>
          <w:p w14:paraId="570E154B" w14:textId="77777777" w:rsidR="00C650F3" w:rsidRPr="00112A5A" w:rsidRDefault="00C650F3"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14:paraId="570E154C"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tcPr>
          <w:p w14:paraId="570E154D"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tcPr>
          <w:p w14:paraId="570E154E" w14:textId="77777777" w:rsidR="00C650F3" w:rsidRDefault="00C650F3"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RETENCIONES Y CONTRIBUCIONES POR PAGAR A C</w:t>
            </w:r>
            <w:r w:rsidR="00C54FA9">
              <w:rPr>
                <w:rFonts w:ascii="Arial" w:eastAsia="Times New Roman" w:hAnsi="Arial" w:cs="Arial"/>
                <w:color w:val="000000"/>
                <w:sz w:val="18"/>
                <w:szCs w:val="18"/>
                <w:lang w:eastAsia="es-MX"/>
              </w:rPr>
              <w:t>ORTO PLAZO</w:t>
            </w:r>
          </w:p>
        </w:tc>
        <w:tc>
          <w:tcPr>
            <w:tcW w:w="3232" w:type="dxa"/>
            <w:gridSpan w:val="16"/>
            <w:tcBorders>
              <w:top w:val="single" w:sz="4" w:space="0" w:color="auto"/>
              <w:left w:val="nil"/>
              <w:bottom w:val="single" w:sz="4" w:space="0" w:color="auto"/>
              <w:right w:val="single" w:sz="4" w:space="0" w:color="000000"/>
            </w:tcBorders>
            <w:shd w:val="clear" w:color="auto" w:fill="auto"/>
            <w:noWrap/>
            <w:vAlign w:val="bottom"/>
          </w:tcPr>
          <w:p w14:paraId="570E154F" w14:textId="781F7B5A" w:rsidR="00C650F3" w:rsidRPr="001B5F6C" w:rsidRDefault="00C650F3" w:rsidP="008F2814">
            <w:pPr>
              <w:spacing w:after="0" w:line="240" w:lineRule="auto"/>
              <w:jc w:val="right"/>
              <w:rPr>
                <w:rFonts w:ascii="Arial" w:eastAsia="Times New Roman" w:hAnsi="Arial" w:cs="Arial"/>
                <w:color w:val="000000"/>
                <w:sz w:val="18"/>
                <w:szCs w:val="18"/>
                <w:lang w:eastAsia="es-MX"/>
              </w:rPr>
            </w:pPr>
            <w:r w:rsidRPr="001B5F6C">
              <w:rPr>
                <w:rFonts w:ascii="Arial" w:eastAsia="Times New Roman" w:hAnsi="Arial" w:cs="Arial"/>
                <w:color w:val="000000"/>
                <w:sz w:val="18"/>
                <w:szCs w:val="18"/>
                <w:lang w:eastAsia="es-MX"/>
              </w:rPr>
              <w:t xml:space="preserve">                                        </w:t>
            </w:r>
            <w:r w:rsidR="00316452" w:rsidRPr="001B5F6C">
              <w:rPr>
                <w:rFonts w:ascii="Arial" w:eastAsia="Times New Roman" w:hAnsi="Arial" w:cs="Arial"/>
                <w:color w:val="000000"/>
                <w:sz w:val="18"/>
                <w:szCs w:val="18"/>
                <w:lang w:eastAsia="es-MX"/>
              </w:rPr>
              <w:t xml:space="preserve">   </w:t>
            </w:r>
            <w:r w:rsidRPr="001B5F6C">
              <w:rPr>
                <w:rFonts w:ascii="Arial" w:eastAsia="Times New Roman" w:hAnsi="Arial" w:cs="Arial"/>
                <w:color w:val="000000"/>
                <w:sz w:val="18"/>
                <w:szCs w:val="18"/>
                <w:lang w:eastAsia="es-MX"/>
              </w:rPr>
              <w:t xml:space="preserve"> </w:t>
            </w:r>
            <w:r w:rsidR="009B7BC0" w:rsidRPr="001B5F6C">
              <w:rPr>
                <w:rFonts w:ascii="Arial" w:eastAsia="Times New Roman" w:hAnsi="Arial" w:cs="Arial"/>
                <w:color w:val="000000"/>
                <w:sz w:val="18"/>
                <w:szCs w:val="18"/>
                <w:lang w:eastAsia="es-MX"/>
              </w:rPr>
              <w:t xml:space="preserve">                    </w:t>
            </w:r>
            <w:r w:rsidR="00757F19">
              <w:rPr>
                <w:rFonts w:ascii="Arial" w:eastAsia="Times New Roman" w:hAnsi="Arial" w:cs="Arial"/>
                <w:color w:val="000000"/>
                <w:sz w:val="18"/>
                <w:szCs w:val="18"/>
                <w:lang w:eastAsia="es-MX"/>
              </w:rPr>
              <w:t>294</w:t>
            </w:r>
            <w:r w:rsidR="00A904C1">
              <w:rPr>
                <w:rFonts w:ascii="Arial" w:eastAsia="Times New Roman" w:hAnsi="Arial" w:cs="Arial"/>
                <w:color w:val="000000"/>
                <w:sz w:val="18"/>
                <w:szCs w:val="18"/>
                <w:lang w:eastAsia="es-MX"/>
              </w:rPr>
              <w:t>,645.90</w:t>
            </w:r>
          </w:p>
        </w:tc>
        <w:tc>
          <w:tcPr>
            <w:tcW w:w="720" w:type="dxa"/>
            <w:gridSpan w:val="4"/>
            <w:tcBorders>
              <w:top w:val="nil"/>
              <w:left w:val="nil"/>
              <w:bottom w:val="nil"/>
              <w:right w:val="nil"/>
            </w:tcBorders>
            <w:shd w:val="clear" w:color="auto" w:fill="auto"/>
          </w:tcPr>
          <w:p w14:paraId="570E1550"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14:paraId="570E1551"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552" w14:textId="77777777" w:rsidR="00C650F3" w:rsidRPr="00112A5A" w:rsidRDefault="00C650F3"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553" w14:textId="77777777" w:rsidR="00C650F3" w:rsidRPr="00112A5A" w:rsidRDefault="00C650F3" w:rsidP="00C650F3">
            <w:pPr>
              <w:spacing w:after="0" w:line="240" w:lineRule="auto"/>
              <w:rPr>
                <w:rFonts w:ascii="Arial" w:eastAsia="Times New Roman" w:hAnsi="Arial" w:cs="Arial"/>
                <w:sz w:val="18"/>
                <w:szCs w:val="18"/>
                <w:lang w:eastAsia="es-MX"/>
              </w:rPr>
            </w:pPr>
          </w:p>
        </w:tc>
      </w:tr>
      <w:tr w:rsidR="00447BAC" w:rsidRPr="00112A5A" w14:paraId="570E1560" w14:textId="77777777" w:rsidTr="003C71CA">
        <w:trPr>
          <w:gridAfter w:val="3"/>
          <w:wAfter w:w="570" w:type="dxa"/>
          <w:trHeight w:val="300"/>
        </w:trPr>
        <w:tc>
          <w:tcPr>
            <w:tcW w:w="375" w:type="dxa"/>
            <w:gridSpan w:val="2"/>
            <w:tcBorders>
              <w:top w:val="nil"/>
              <w:left w:val="nil"/>
              <w:bottom w:val="nil"/>
              <w:right w:val="nil"/>
            </w:tcBorders>
            <w:shd w:val="clear" w:color="auto" w:fill="auto"/>
            <w:noWrap/>
          </w:tcPr>
          <w:p w14:paraId="570E1555" w14:textId="77777777" w:rsidR="00447BAC" w:rsidRPr="00112A5A" w:rsidRDefault="00447BAC" w:rsidP="00C650F3">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tcPr>
          <w:p w14:paraId="570E1556" w14:textId="77777777" w:rsidR="00447BAC" w:rsidRPr="00112A5A" w:rsidRDefault="00447BAC" w:rsidP="00C650F3">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tcPr>
          <w:p w14:paraId="570E1557" w14:textId="77777777" w:rsidR="00447BAC" w:rsidRPr="00112A5A" w:rsidRDefault="00447BAC" w:rsidP="00C650F3">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14:paraId="570E1558" w14:textId="77777777" w:rsidR="00447BAC" w:rsidRPr="00112A5A" w:rsidRDefault="00447BAC" w:rsidP="00C650F3">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tcPr>
          <w:p w14:paraId="570E1559" w14:textId="77777777" w:rsidR="00447BAC" w:rsidRPr="00112A5A" w:rsidRDefault="00447BAC" w:rsidP="00C650F3">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tcPr>
          <w:p w14:paraId="570E155A" w14:textId="77777777" w:rsidR="00447BAC" w:rsidRDefault="00447BAC" w:rsidP="00C650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PROVEEDORES POR PAGAR A CORTO PLAZO</w:t>
            </w:r>
          </w:p>
        </w:tc>
        <w:tc>
          <w:tcPr>
            <w:tcW w:w="3232" w:type="dxa"/>
            <w:gridSpan w:val="16"/>
            <w:tcBorders>
              <w:top w:val="single" w:sz="4" w:space="0" w:color="auto"/>
              <w:left w:val="nil"/>
              <w:bottom w:val="single" w:sz="4" w:space="0" w:color="auto"/>
              <w:right w:val="single" w:sz="4" w:space="0" w:color="000000"/>
            </w:tcBorders>
            <w:shd w:val="clear" w:color="auto" w:fill="auto"/>
            <w:noWrap/>
            <w:vAlign w:val="bottom"/>
          </w:tcPr>
          <w:p w14:paraId="570E155B" w14:textId="35BF627A" w:rsidR="00E861AE" w:rsidRPr="001B5F6C" w:rsidRDefault="00650344" w:rsidP="00E861A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1´241,391.61</w:t>
            </w:r>
          </w:p>
        </w:tc>
        <w:tc>
          <w:tcPr>
            <w:tcW w:w="720" w:type="dxa"/>
            <w:gridSpan w:val="4"/>
            <w:tcBorders>
              <w:top w:val="nil"/>
              <w:left w:val="nil"/>
              <w:bottom w:val="nil"/>
              <w:right w:val="nil"/>
            </w:tcBorders>
            <w:shd w:val="clear" w:color="auto" w:fill="auto"/>
          </w:tcPr>
          <w:p w14:paraId="570E155C" w14:textId="77777777" w:rsidR="00447BAC" w:rsidRPr="00112A5A" w:rsidRDefault="00447BAC" w:rsidP="00C650F3">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14:paraId="570E155D" w14:textId="77777777" w:rsidR="00447BAC" w:rsidRPr="00112A5A" w:rsidRDefault="00447BAC" w:rsidP="00C650F3">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55E" w14:textId="77777777" w:rsidR="00447BAC" w:rsidRPr="00112A5A" w:rsidRDefault="00447BAC" w:rsidP="00C650F3">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55F" w14:textId="77777777" w:rsidR="00447BAC" w:rsidRPr="00112A5A" w:rsidRDefault="00447BAC" w:rsidP="00C650F3">
            <w:pPr>
              <w:spacing w:after="0" w:line="240" w:lineRule="auto"/>
              <w:rPr>
                <w:rFonts w:ascii="Arial" w:eastAsia="Times New Roman" w:hAnsi="Arial" w:cs="Arial"/>
                <w:sz w:val="18"/>
                <w:szCs w:val="18"/>
                <w:lang w:eastAsia="es-MX"/>
              </w:rPr>
            </w:pPr>
          </w:p>
        </w:tc>
      </w:tr>
      <w:tr w:rsidR="00CF2E52" w:rsidRPr="004D4283" w14:paraId="570E156C"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561" w14:textId="77777777" w:rsidR="00CF2E52" w:rsidRPr="004D4283" w:rsidRDefault="00CF2E52" w:rsidP="00CF2E52">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tcPr>
          <w:p w14:paraId="570E1562" w14:textId="77777777" w:rsidR="00CF2E52" w:rsidRPr="004D4283" w:rsidRDefault="00CF2E52" w:rsidP="00CF2E52">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tcPr>
          <w:p w14:paraId="570E1563" w14:textId="77777777" w:rsidR="00CF2E52" w:rsidRPr="004D4283" w:rsidRDefault="00CF2E52" w:rsidP="00CF2E52">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14:paraId="570E1564" w14:textId="77777777" w:rsidR="00CF2E52" w:rsidRPr="004D4283" w:rsidRDefault="00CF2E52" w:rsidP="00CF2E52">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tcPr>
          <w:p w14:paraId="570E1565" w14:textId="77777777" w:rsidR="00CF2E52" w:rsidRPr="004D4283" w:rsidRDefault="00CF2E52" w:rsidP="00CF2E52">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tcPr>
          <w:p w14:paraId="570E1566" w14:textId="77777777" w:rsidR="00CF2E52" w:rsidRPr="004D4283" w:rsidRDefault="00545557" w:rsidP="001B5F6C">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OTRAS CUENTAS </w:t>
            </w:r>
            <w:r w:rsidR="001B5F6C" w:rsidRPr="004D4283">
              <w:rPr>
                <w:rFonts w:ascii="Arial" w:eastAsia="Times New Roman" w:hAnsi="Arial" w:cs="Arial"/>
                <w:bCs/>
                <w:color w:val="000000"/>
                <w:sz w:val="18"/>
                <w:szCs w:val="18"/>
                <w:lang w:eastAsia="es-MX"/>
              </w:rPr>
              <w:t>POR PAGAR A CORTO PLAZO</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14:paraId="570E1567" w14:textId="2345A0BF" w:rsidR="00CF2E52" w:rsidRPr="004D4283" w:rsidRDefault="00CF2E52" w:rsidP="00650344">
            <w:pPr>
              <w:spacing w:after="0" w:line="240" w:lineRule="auto"/>
              <w:jc w:val="right"/>
              <w:rPr>
                <w:rFonts w:ascii="Arial" w:eastAsia="Times New Roman" w:hAnsi="Arial" w:cs="Arial"/>
                <w:bCs/>
                <w:color w:val="000000"/>
                <w:sz w:val="18"/>
                <w:szCs w:val="18"/>
                <w:lang w:eastAsia="es-MX"/>
              </w:rPr>
            </w:pPr>
            <w:r w:rsidRPr="004D4283">
              <w:rPr>
                <w:rFonts w:ascii="Arial" w:eastAsia="Times New Roman" w:hAnsi="Arial" w:cs="Arial"/>
                <w:bCs/>
                <w:color w:val="000000"/>
                <w:sz w:val="18"/>
                <w:szCs w:val="18"/>
                <w:lang w:eastAsia="es-MX"/>
              </w:rPr>
              <w:t xml:space="preserve">          </w:t>
            </w:r>
            <w:r w:rsidR="004D4283">
              <w:rPr>
                <w:rFonts w:ascii="Arial" w:eastAsia="Times New Roman" w:hAnsi="Arial" w:cs="Arial"/>
                <w:bCs/>
                <w:color w:val="000000"/>
                <w:sz w:val="18"/>
                <w:szCs w:val="18"/>
                <w:lang w:eastAsia="es-MX"/>
              </w:rPr>
              <w:t xml:space="preserve">                             </w:t>
            </w:r>
            <w:r w:rsidR="00650344">
              <w:rPr>
                <w:rFonts w:ascii="Arial" w:eastAsia="Times New Roman" w:hAnsi="Arial" w:cs="Arial"/>
                <w:bCs/>
                <w:color w:val="000000"/>
                <w:sz w:val="18"/>
                <w:szCs w:val="18"/>
                <w:lang w:eastAsia="es-MX"/>
              </w:rPr>
              <w:t>45,840.25</w:t>
            </w:r>
          </w:p>
        </w:tc>
        <w:tc>
          <w:tcPr>
            <w:tcW w:w="720" w:type="dxa"/>
            <w:gridSpan w:val="4"/>
            <w:tcBorders>
              <w:top w:val="nil"/>
              <w:left w:val="nil"/>
              <w:bottom w:val="nil"/>
              <w:right w:val="nil"/>
            </w:tcBorders>
            <w:shd w:val="clear" w:color="auto" w:fill="auto"/>
          </w:tcPr>
          <w:p w14:paraId="570E1568" w14:textId="77777777" w:rsidR="00CF2E52" w:rsidRPr="004D4283" w:rsidRDefault="00CF2E52" w:rsidP="00CF2E52">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14:paraId="570E1569" w14:textId="77777777" w:rsidR="00CF2E52" w:rsidRPr="004D4283" w:rsidRDefault="00CF2E52" w:rsidP="00CF2E52">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56A" w14:textId="77777777" w:rsidR="00CF2E52" w:rsidRPr="004D4283" w:rsidRDefault="00CF2E52" w:rsidP="00CF2E52">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56B" w14:textId="77777777" w:rsidR="00CF2E52" w:rsidRPr="004D4283" w:rsidRDefault="00CF2E52" w:rsidP="00CF2E52">
            <w:pPr>
              <w:spacing w:after="0" w:line="240" w:lineRule="auto"/>
              <w:rPr>
                <w:rFonts w:ascii="Arial" w:eastAsia="Times New Roman" w:hAnsi="Arial" w:cs="Arial"/>
                <w:sz w:val="18"/>
                <w:szCs w:val="18"/>
                <w:lang w:eastAsia="es-MX"/>
              </w:rPr>
            </w:pPr>
          </w:p>
        </w:tc>
      </w:tr>
      <w:tr w:rsidR="001B5F6C" w:rsidRPr="00112A5A" w14:paraId="570E1578"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56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tcPr>
          <w:p w14:paraId="570E156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tcPr>
          <w:p w14:paraId="570E156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14:paraId="570E157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tcPr>
          <w:p w14:paraId="570E157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000000"/>
            </w:tcBorders>
            <w:shd w:val="clear" w:color="auto" w:fill="auto"/>
            <w:noWrap/>
            <w:vAlign w:val="bottom"/>
          </w:tcPr>
          <w:p w14:paraId="570E1572" w14:textId="77777777" w:rsidR="001B5F6C" w:rsidRPr="00112A5A" w:rsidRDefault="001B5F6C" w:rsidP="001B5F6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PASIVO CIRCULANTE</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14:paraId="570E1573" w14:textId="751F65E2" w:rsidR="001B5F6C" w:rsidRPr="001B5F6C" w:rsidRDefault="001B5F6C" w:rsidP="008F2814">
            <w:pPr>
              <w:spacing w:after="0" w:line="240" w:lineRule="auto"/>
              <w:jc w:val="right"/>
              <w:rPr>
                <w:rFonts w:ascii="Arial" w:eastAsia="Times New Roman" w:hAnsi="Arial" w:cs="Arial"/>
                <w:b/>
                <w:bCs/>
                <w:color w:val="000000"/>
                <w:sz w:val="18"/>
                <w:szCs w:val="18"/>
                <w:lang w:eastAsia="es-MX"/>
              </w:rPr>
            </w:pPr>
            <w:r w:rsidRPr="001B5F6C">
              <w:rPr>
                <w:rFonts w:ascii="Arial" w:eastAsia="Times New Roman" w:hAnsi="Arial" w:cs="Arial"/>
                <w:b/>
                <w:bCs/>
                <w:color w:val="000000"/>
                <w:sz w:val="18"/>
                <w:szCs w:val="18"/>
                <w:lang w:eastAsia="es-MX"/>
              </w:rPr>
              <w:t xml:space="preserve">             </w:t>
            </w:r>
            <w:r w:rsidR="00545557">
              <w:rPr>
                <w:rFonts w:ascii="Arial" w:eastAsia="Times New Roman" w:hAnsi="Arial" w:cs="Arial"/>
                <w:b/>
                <w:bCs/>
                <w:color w:val="000000"/>
                <w:sz w:val="18"/>
                <w:szCs w:val="18"/>
                <w:lang w:eastAsia="es-MX"/>
              </w:rPr>
              <w:t xml:space="preserve">                       </w:t>
            </w:r>
            <w:r w:rsidR="0019554B">
              <w:rPr>
                <w:rFonts w:ascii="Arial" w:eastAsia="Times New Roman" w:hAnsi="Arial" w:cs="Arial"/>
                <w:b/>
                <w:bCs/>
                <w:color w:val="000000"/>
                <w:sz w:val="18"/>
                <w:szCs w:val="18"/>
                <w:lang w:eastAsia="es-MX"/>
              </w:rPr>
              <w:t xml:space="preserve">   </w:t>
            </w:r>
            <w:r w:rsidR="003010A6">
              <w:rPr>
                <w:rFonts w:ascii="Arial" w:eastAsia="Times New Roman" w:hAnsi="Arial" w:cs="Arial"/>
                <w:b/>
                <w:bCs/>
                <w:color w:val="000000"/>
                <w:sz w:val="18"/>
                <w:szCs w:val="18"/>
                <w:lang w:eastAsia="es-MX"/>
              </w:rPr>
              <w:lastRenderedPageBreak/>
              <w:t>$</w:t>
            </w:r>
            <w:r w:rsidR="0036245E">
              <w:rPr>
                <w:rFonts w:ascii="Arial" w:eastAsia="Times New Roman" w:hAnsi="Arial" w:cs="Arial"/>
                <w:b/>
                <w:bCs/>
                <w:color w:val="000000"/>
                <w:sz w:val="18"/>
                <w:szCs w:val="18"/>
                <w:lang w:eastAsia="es-MX"/>
              </w:rPr>
              <w:t>1´581,877.7</w:t>
            </w:r>
            <w:r w:rsidR="00C05D5D">
              <w:rPr>
                <w:rFonts w:ascii="Arial" w:eastAsia="Times New Roman" w:hAnsi="Arial" w:cs="Arial"/>
                <w:b/>
                <w:bCs/>
                <w:color w:val="000000"/>
                <w:sz w:val="18"/>
                <w:szCs w:val="18"/>
                <w:lang w:eastAsia="es-MX"/>
              </w:rPr>
              <w:t>6</w:t>
            </w:r>
          </w:p>
        </w:tc>
        <w:tc>
          <w:tcPr>
            <w:tcW w:w="720" w:type="dxa"/>
            <w:gridSpan w:val="4"/>
            <w:tcBorders>
              <w:top w:val="nil"/>
              <w:left w:val="nil"/>
              <w:bottom w:val="nil"/>
              <w:right w:val="nil"/>
            </w:tcBorders>
            <w:shd w:val="clear" w:color="auto" w:fill="auto"/>
          </w:tcPr>
          <w:p w14:paraId="570E157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14:paraId="570E157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57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577"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581" w14:textId="77777777" w:rsidTr="00E554E4">
        <w:trPr>
          <w:gridAfter w:val="3"/>
          <w:wAfter w:w="570" w:type="dxa"/>
          <w:trHeight w:val="240"/>
        </w:trPr>
        <w:tc>
          <w:tcPr>
            <w:tcW w:w="375" w:type="dxa"/>
            <w:gridSpan w:val="2"/>
            <w:tcBorders>
              <w:top w:val="nil"/>
              <w:left w:val="nil"/>
              <w:bottom w:val="nil"/>
              <w:right w:val="nil"/>
            </w:tcBorders>
            <w:shd w:val="clear" w:color="auto" w:fill="auto"/>
            <w:noWrap/>
            <w:hideMark/>
          </w:tcPr>
          <w:p w14:paraId="570E1579"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7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7B"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3690" w:type="dxa"/>
            <w:gridSpan w:val="48"/>
            <w:tcBorders>
              <w:top w:val="nil"/>
              <w:left w:val="nil"/>
              <w:bottom w:val="nil"/>
              <w:right w:val="nil"/>
            </w:tcBorders>
            <w:shd w:val="clear" w:color="auto" w:fill="auto"/>
          </w:tcPr>
          <w:p w14:paraId="570E157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57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57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57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580"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58C"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58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tcPr>
          <w:p w14:paraId="570E158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tcPr>
          <w:p w14:paraId="570E1584" w14:textId="77777777" w:rsidR="001B5F6C" w:rsidRPr="00876D43" w:rsidRDefault="001B5F6C" w:rsidP="001B5F6C">
            <w:pPr>
              <w:pStyle w:val="Prrafodelista"/>
              <w:numPr>
                <w:ilvl w:val="0"/>
                <w:numId w:val="11"/>
              </w:num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tcPr>
          <w:p w14:paraId="570E1585" w14:textId="77777777" w:rsidR="001B5F6C" w:rsidRDefault="001B5F6C" w:rsidP="00BC2728">
            <w:pPr>
              <w:spacing w:after="0" w:line="240" w:lineRule="auto"/>
              <w:rPr>
                <w:rFonts w:ascii="Arial" w:eastAsia="Times New Roman" w:hAnsi="Arial" w:cs="Arial"/>
                <w:b/>
                <w:sz w:val="18"/>
                <w:szCs w:val="18"/>
                <w:lang w:eastAsia="es-MX"/>
              </w:rPr>
            </w:pPr>
          </w:p>
          <w:p w14:paraId="570E1586" w14:textId="77777777" w:rsidR="001B5F6C" w:rsidRPr="00F7299F" w:rsidRDefault="001B5F6C" w:rsidP="00BC2728">
            <w:pPr>
              <w:spacing w:after="0" w:line="240" w:lineRule="auto"/>
              <w:rPr>
                <w:rFonts w:ascii="Arial" w:eastAsia="Times New Roman" w:hAnsi="Arial" w:cs="Arial"/>
                <w:b/>
                <w:sz w:val="18"/>
                <w:szCs w:val="18"/>
                <w:lang w:eastAsia="es-MX"/>
              </w:rPr>
            </w:pPr>
          </w:p>
        </w:tc>
        <w:tc>
          <w:tcPr>
            <w:tcW w:w="13479" w:type="dxa"/>
            <w:gridSpan w:val="48"/>
            <w:tcBorders>
              <w:top w:val="nil"/>
              <w:left w:val="nil"/>
              <w:bottom w:val="nil"/>
              <w:right w:val="nil"/>
            </w:tcBorders>
            <w:shd w:val="clear" w:color="auto" w:fill="auto"/>
          </w:tcPr>
          <w:p w14:paraId="570E1587" w14:textId="77777777" w:rsidR="00BC2728" w:rsidRDefault="00BC2728" w:rsidP="00BC2728">
            <w:pPr>
              <w:spacing w:after="0" w:line="240" w:lineRule="auto"/>
              <w:rPr>
                <w:rFonts w:ascii="Arial" w:eastAsia="Times New Roman" w:hAnsi="Arial" w:cs="Arial"/>
                <w:b/>
                <w:sz w:val="18"/>
                <w:szCs w:val="18"/>
                <w:lang w:eastAsia="es-MX"/>
              </w:rPr>
            </w:pPr>
          </w:p>
          <w:p w14:paraId="570E1588" w14:textId="595180E7" w:rsidR="001B5F6C" w:rsidRPr="00F7299F" w:rsidRDefault="00BC2728" w:rsidP="00BC2728">
            <w:pPr>
              <w:spacing w:after="0" w:line="240" w:lineRule="auto"/>
              <w:rPr>
                <w:rFonts w:ascii="Arial" w:eastAsia="Times New Roman" w:hAnsi="Arial" w:cs="Arial"/>
                <w:b/>
                <w:sz w:val="18"/>
                <w:szCs w:val="18"/>
                <w:lang w:eastAsia="es-MX"/>
              </w:rPr>
            </w:pPr>
            <w:r>
              <w:rPr>
                <w:rFonts w:ascii="Arial" w:eastAsia="Times New Roman" w:hAnsi="Arial" w:cs="Arial"/>
                <w:b/>
                <w:sz w:val="18"/>
                <w:szCs w:val="18"/>
                <w:lang w:eastAsia="es-MX"/>
              </w:rPr>
              <w:t xml:space="preserve">Pasivo </w:t>
            </w:r>
            <w:r w:rsidR="001B5F6C" w:rsidRPr="00F7299F">
              <w:rPr>
                <w:rFonts w:ascii="Arial" w:eastAsia="Times New Roman" w:hAnsi="Arial" w:cs="Arial"/>
                <w:b/>
                <w:sz w:val="18"/>
                <w:szCs w:val="18"/>
                <w:lang w:eastAsia="es-MX"/>
              </w:rPr>
              <w:t>no circulante</w:t>
            </w:r>
            <w:r w:rsidR="0059178A">
              <w:rPr>
                <w:rFonts w:ascii="Arial" w:eastAsia="Times New Roman" w:hAnsi="Arial" w:cs="Arial"/>
                <w:b/>
                <w:sz w:val="18"/>
                <w:szCs w:val="18"/>
                <w:lang w:eastAsia="es-MX"/>
              </w:rPr>
              <w:t>.</w:t>
            </w:r>
            <w:r>
              <w:rPr>
                <w:rFonts w:ascii="Arial" w:eastAsia="Times New Roman" w:hAnsi="Arial" w:cs="Arial"/>
                <w:b/>
                <w:sz w:val="18"/>
                <w:szCs w:val="18"/>
                <w:lang w:eastAsia="es-MX"/>
              </w:rPr>
              <w:t xml:space="preserve"> Es una p</w:t>
            </w:r>
            <w:r w:rsidR="009F7059">
              <w:rPr>
                <w:rFonts w:ascii="Arial" w:eastAsia="Times New Roman" w:hAnsi="Arial" w:cs="Arial"/>
                <w:b/>
                <w:sz w:val="18"/>
                <w:szCs w:val="18"/>
                <w:lang w:eastAsia="es-MX"/>
              </w:rPr>
              <w:t>rovisión</w:t>
            </w:r>
            <w:r w:rsidR="005B4215">
              <w:rPr>
                <w:rFonts w:ascii="Arial" w:eastAsia="Times New Roman" w:hAnsi="Arial" w:cs="Arial"/>
                <w:b/>
                <w:sz w:val="18"/>
                <w:szCs w:val="18"/>
                <w:lang w:eastAsia="es-MX"/>
              </w:rPr>
              <w:t xml:space="preserve"> para el </w:t>
            </w:r>
            <w:r w:rsidR="008A06E6">
              <w:rPr>
                <w:rFonts w:ascii="Arial" w:eastAsia="Times New Roman" w:hAnsi="Arial" w:cs="Arial"/>
                <w:b/>
                <w:sz w:val="18"/>
                <w:szCs w:val="18"/>
                <w:lang w:eastAsia="es-MX"/>
              </w:rPr>
              <w:t>F</w:t>
            </w:r>
            <w:r w:rsidR="005B4215">
              <w:rPr>
                <w:rFonts w:ascii="Arial" w:eastAsia="Times New Roman" w:hAnsi="Arial" w:cs="Arial"/>
                <w:b/>
                <w:sz w:val="18"/>
                <w:szCs w:val="18"/>
                <w:lang w:eastAsia="es-MX"/>
              </w:rPr>
              <w:t xml:space="preserve">ondo </w:t>
            </w:r>
            <w:r w:rsidR="008A06E6">
              <w:rPr>
                <w:rFonts w:ascii="Arial" w:eastAsia="Times New Roman" w:hAnsi="Arial" w:cs="Arial"/>
                <w:b/>
                <w:sz w:val="18"/>
                <w:szCs w:val="18"/>
                <w:lang w:eastAsia="es-MX"/>
              </w:rPr>
              <w:t xml:space="preserve">de </w:t>
            </w:r>
            <w:r w:rsidR="005B4215">
              <w:rPr>
                <w:rFonts w:ascii="Arial" w:eastAsia="Times New Roman" w:hAnsi="Arial" w:cs="Arial"/>
                <w:b/>
                <w:sz w:val="18"/>
                <w:szCs w:val="18"/>
                <w:lang w:eastAsia="es-MX"/>
              </w:rPr>
              <w:t xml:space="preserve">Pensiones </w:t>
            </w:r>
            <w:r w:rsidR="009F7059">
              <w:rPr>
                <w:rFonts w:ascii="Arial" w:eastAsia="Times New Roman" w:hAnsi="Arial" w:cs="Arial"/>
                <w:b/>
                <w:sz w:val="18"/>
                <w:szCs w:val="18"/>
                <w:lang w:eastAsia="es-MX"/>
              </w:rPr>
              <w:t>creada antes de 2022.</w:t>
            </w:r>
            <w:r w:rsidR="008A06E6">
              <w:rPr>
                <w:rFonts w:ascii="Arial" w:eastAsia="Times New Roman" w:hAnsi="Arial" w:cs="Arial"/>
                <w:b/>
                <w:sz w:val="18"/>
                <w:szCs w:val="18"/>
                <w:lang w:eastAsia="es-MX"/>
              </w:rPr>
              <w:t xml:space="preserve"> Está en proceso de cancelación.</w:t>
            </w:r>
          </w:p>
        </w:tc>
        <w:tc>
          <w:tcPr>
            <w:tcW w:w="160" w:type="dxa"/>
            <w:tcBorders>
              <w:top w:val="nil"/>
              <w:left w:val="nil"/>
              <w:bottom w:val="nil"/>
              <w:right w:val="nil"/>
            </w:tcBorders>
            <w:shd w:val="clear" w:color="auto" w:fill="auto"/>
          </w:tcPr>
          <w:p w14:paraId="570E158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58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58B"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599"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58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8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8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vAlign w:val="bottom"/>
            <w:hideMark/>
          </w:tcPr>
          <w:p w14:paraId="570E1590"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vAlign w:val="bottom"/>
            <w:hideMark/>
          </w:tcPr>
          <w:p w14:paraId="570E1591"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11870" w:type="dxa"/>
            <w:gridSpan w:val="42"/>
            <w:tcBorders>
              <w:top w:val="nil"/>
              <w:left w:val="nil"/>
              <w:bottom w:val="nil"/>
              <w:right w:val="nil"/>
            </w:tcBorders>
            <w:shd w:val="clear" w:color="auto" w:fill="auto"/>
            <w:noWrap/>
            <w:vAlign w:val="bottom"/>
            <w:hideMark/>
          </w:tcPr>
          <w:p w14:paraId="570E1592" w14:textId="77777777" w:rsidR="001B5F6C" w:rsidRDefault="001B5F6C" w:rsidP="001B5F6C">
            <w:pPr>
              <w:spacing w:after="0" w:line="240" w:lineRule="auto"/>
              <w:jc w:val="both"/>
              <w:rPr>
                <w:rFonts w:ascii="Arial" w:eastAsia="Times New Roman" w:hAnsi="Arial" w:cs="Arial"/>
                <w:color w:val="000000"/>
                <w:sz w:val="18"/>
                <w:szCs w:val="18"/>
                <w:lang w:eastAsia="es-MX"/>
              </w:rPr>
            </w:pPr>
          </w:p>
          <w:p w14:paraId="570E1593" w14:textId="77777777" w:rsidR="001B5F6C" w:rsidRDefault="001B5F6C" w:rsidP="001B5F6C">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p>
          <w:p w14:paraId="570E1594" w14:textId="77777777" w:rsidR="001B5F6C" w:rsidRPr="00112A5A" w:rsidRDefault="001B5F6C" w:rsidP="001B5F6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720" w:type="dxa"/>
            <w:gridSpan w:val="4"/>
            <w:tcBorders>
              <w:top w:val="nil"/>
              <w:left w:val="nil"/>
              <w:bottom w:val="nil"/>
              <w:right w:val="nil"/>
            </w:tcBorders>
            <w:shd w:val="clear" w:color="auto" w:fill="auto"/>
            <w:noWrap/>
            <w:vAlign w:val="bottom"/>
            <w:hideMark/>
          </w:tcPr>
          <w:p w14:paraId="570E159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596"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14:paraId="570E1597"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598"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5AF"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59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9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9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5103" w:type="dxa"/>
            <w:gridSpan w:val="12"/>
            <w:tcBorders>
              <w:top w:val="nil"/>
              <w:left w:val="nil"/>
              <w:bottom w:val="nil"/>
              <w:right w:val="nil"/>
            </w:tcBorders>
            <w:shd w:val="clear" w:color="auto" w:fill="auto"/>
            <w:noWrap/>
            <w:vAlign w:val="bottom"/>
            <w:hideMark/>
          </w:tcPr>
          <w:p w14:paraId="570E159D" w14:textId="77777777" w:rsidR="001B5F6C" w:rsidRPr="00F800E5" w:rsidRDefault="001B5F6C" w:rsidP="001B5F6C">
            <w:pPr>
              <w:spacing w:after="0" w:line="240" w:lineRule="auto"/>
              <w:ind w:right="-170"/>
              <w:jc w:val="both"/>
              <w:rPr>
                <w:rFonts w:ascii="Arial" w:eastAsia="Times New Roman" w:hAnsi="Arial" w:cs="Arial"/>
                <w:b/>
                <w:bCs/>
                <w:color w:val="000000"/>
                <w:sz w:val="18"/>
                <w:szCs w:val="18"/>
                <w:lang w:eastAsia="es-MX"/>
              </w:rPr>
            </w:pPr>
          </w:p>
        </w:tc>
        <w:tc>
          <w:tcPr>
            <w:tcW w:w="344" w:type="dxa"/>
            <w:tcBorders>
              <w:top w:val="nil"/>
              <w:left w:val="nil"/>
              <w:bottom w:val="nil"/>
              <w:right w:val="nil"/>
            </w:tcBorders>
            <w:shd w:val="clear" w:color="auto" w:fill="auto"/>
            <w:noWrap/>
            <w:vAlign w:val="bottom"/>
            <w:hideMark/>
          </w:tcPr>
          <w:p w14:paraId="570E159E"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14:paraId="570E159F" w14:textId="77777777" w:rsidR="001B5F6C" w:rsidRDefault="001B5F6C" w:rsidP="001B5F6C">
            <w:pPr>
              <w:spacing w:after="0" w:line="240" w:lineRule="auto"/>
              <w:jc w:val="both"/>
              <w:rPr>
                <w:rFonts w:ascii="Arial" w:eastAsia="Times New Roman" w:hAnsi="Arial" w:cs="Arial"/>
                <w:color w:val="000000"/>
                <w:sz w:val="18"/>
                <w:szCs w:val="18"/>
                <w:lang w:eastAsia="es-MX"/>
              </w:rPr>
            </w:pPr>
          </w:p>
          <w:p w14:paraId="570E15A0" w14:textId="77777777" w:rsidR="004A4AF0" w:rsidRDefault="004A4AF0" w:rsidP="001B5F6C">
            <w:pPr>
              <w:spacing w:after="0" w:line="240" w:lineRule="auto"/>
              <w:jc w:val="both"/>
              <w:rPr>
                <w:rFonts w:ascii="Arial" w:eastAsia="Times New Roman" w:hAnsi="Arial" w:cs="Arial"/>
                <w:color w:val="000000"/>
                <w:sz w:val="18"/>
                <w:szCs w:val="18"/>
                <w:lang w:eastAsia="es-MX"/>
              </w:rPr>
            </w:pPr>
          </w:p>
          <w:p w14:paraId="570E15A1" w14:textId="77777777" w:rsidR="004A4AF0" w:rsidRPr="00112A5A" w:rsidRDefault="004A4AF0" w:rsidP="001B5F6C">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14:paraId="570E15A2"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14:paraId="570E15A3" w14:textId="77777777" w:rsidR="001B5F6C" w:rsidRDefault="001B5F6C" w:rsidP="001B5F6C">
            <w:pPr>
              <w:spacing w:after="0" w:line="240" w:lineRule="auto"/>
              <w:jc w:val="both"/>
              <w:rPr>
                <w:rFonts w:ascii="Arial" w:eastAsia="Times New Roman" w:hAnsi="Arial" w:cs="Arial"/>
                <w:color w:val="000000"/>
                <w:sz w:val="18"/>
                <w:szCs w:val="18"/>
                <w:lang w:eastAsia="es-MX"/>
              </w:rPr>
            </w:pPr>
          </w:p>
          <w:p w14:paraId="570E15A4" w14:textId="77777777" w:rsidR="001B5F6C" w:rsidRDefault="001B5F6C" w:rsidP="001B5F6C">
            <w:pPr>
              <w:spacing w:after="0" w:line="240" w:lineRule="auto"/>
              <w:jc w:val="both"/>
              <w:rPr>
                <w:rFonts w:ascii="Arial" w:eastAsia="Times New Roman" w:hAnsi="Arial" w:cs="Arial"/>
                <w:color w:val="000000"/>
                <w:sz w:val="18"/>
                <w:szCs w:val="18"/>
                <w:lang w:eastAsia="es-MX"/>
              </w:rPr>
            </w:pPr>
          </w:p>
          <w:p w14:paraId="570E15A5"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14:paraId="570E15A6"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14:paraId="570E15A7"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14:paraId="570E15A8"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14:paraId="570E15A9"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14:paraId="570E15A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14:paraId="570E15AB"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5A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14:paraId="570E15A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5AE"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5B7"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5B0"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B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B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4790" w:type="dxa"/>
            <w:gridSpan w:val="54"/>
            <w:vMerge w:val="restart"/>
            <w:tcBorders>
              <w:top w:val="nil"/>
              <w:left w:val="nil"/>
              <w:bottom w:val="nil"/>
              <w:right w:val="nil"/>
            </w:tcBorders>
            <w:shd w:val="clear" w:color="auto" w:fill="auto"/>
            <w:vAlign w:val="bottom"/>
            <w:hideMark/>
          </w:tcPr>
          <w:p w14:paraId="570E15B3" w14:textId="77777777" w:rsidR="001B5F6C" w:rsidRPr="00DB1B57" w:rsidRDefault="001B5F6C" w:rsidP="001B5F6C">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b/>
                <w:color w:val="000000"/>
                <w:sz w:val="18"/>
                <w:szCs w:val="18"/>
                <w:lang w:eastAsia="es-MX"/>
              </w:rPr>
              <w:t>Retenciones por Pagar a Corto Plazo</w:t>
            </w:r>
          </w:p>
          <w:p w14:paraId="570E15B4" w14:textId="2D4522CD" w:rsidR="001B5F6C" w:rsidRDefault="001B5F6C" w:rsidP="001B5F6C">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importe de esta cuenta esta constituido principalmente por: Retenciones de ISPT por Sueldos y Salarios y </w:t>
            </w:r>
            <w:r w:rsidR="005F366E">
              <w:rPr>
                <w:rFonts w:ascii="Arial" w:eastAsia="Times New Roman" w:hAnsi="Arial" w:cs="Arial"/>
                <w:color w:val="000000"/>
                <w:sz w:val="18"/>
                <w:szCs w:val="18"/>
                <w:lang w:eastAsia="es-MX"/>
              </w:rPr>
              <w:t xml:space="preserve">del ISR e IVA </w:t>
            </w:r>
            <w:r>
              <w:rPr>
                <w:rFonts w:ascii="Arial" w:eastAsia="Times New Roman" w:hAnsi="Arial" w:cs="Arial"/>
                <w:color w:val="000000"/>
                <w:sz w:val="18"/>
                <w:szCs w:val="18"/>
                <w:lang w:eastAsia="es-MX"/>
              </w:rPr>
              <w:t>por servicios profesionales, mismos que s</w:t>
            </w:r>
            <w:r w:rsidR="008E63BC">
              <w:rPr>
                <w:rFonts w:ascii="Arial" w:eastAsia="Times New Roman" w:hAnsi="Arial" w:cs="Arial"/>
                <w:color w:val="000000"/>
                <w:sz w:val="18"/>
                <w:szCs w:val="18"/>
                <w:lang w:eastAsia="es-MX"/>
              </w:rPr>
              <w:t xml:space="preserve">e pagarán en el mes de </w:t>
            </w:r>
            <w:r w:rsidR="008B0D3F">
              <w:rPr>
                <w:rFonts w:ascii="Arial" w:eastAsia="Times New Roman" w:hAnsi="Arial" w:cs="Arial"/>
                <w:b/>
                <w:color w:val="000000"/>
                <w:sz w:val="18"/>
                <w:szCs w:val="18"/>
                <w:lang w:eastAsia="es-MX"/>
              </w:rPr>
              <w:t>enero</w:t>
            </w:r>
            <w:r w:rsidR="008E63BC">
              <w:rPr>
                <w:rFonts w:ascii="Arial" w:eastAsia="Times New Roman" w:hAnsi="Arial" w:cs="Arial"/>
                <w:color w:val="000000"/>
                <w:sz w:val="18"/>
                <w:szCs w:val="18"/>
                <w:lang w:eastAsia="es-MX"/>
              </w:rPr>
              <w:t xml:space="preserve"> de</w:t>
            </w:r>
            <w:r w:rsidR="00F03D2E">
              <w:rPr>
                <w:rFonts w:ascii="Arial" w:eastAsia="Times New Roman" w:hAnsi="Arial" w:cs="Arial"/>
                <w:color w:val="000000"/>
                <w:sz w:val="18"/>
                <w:szCs w:val="18"/>
                <w:lang w:eastAsia="es-MX"/>
              </w:rPr>
              <w:t xml:space="preserve"> 202</w:t>
            </w:r>
            <w:r w:rsidR="008B0D3F">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 xml:space="preserve"> y por diferencias de años anteriores que están en aclaración y/o depuración. </w:t>
            </w:r>
          </w:p>
          <w:p w14:paraId="570E15B5" w14:textId="77777777" w:rsidR="001B5F6C" w:rsidRDefault="001B5F6C" w:rsidP="001B5F6C">
            <w:pPr>
              <w:spacing w:after="0" w:line="240" w:lineRule="auto"/>
              <w:ind w:right="638"/>
              <w:jc w:val="both"/>
              <w:rPr>
                <w:rFonts w:ascii="Arial" w:eastAsia="Times New Roman" w:hAnsi="Arial" w:cs="Arial"/>
                <w:color w:val="000000"/>
                <w:sz w:val="18"/>
                <w:szCs w:val="18"/>
                <w:lang w:eastAsia="es-MX"/>
              </w:rPr>
            </w:pPr>
          </w:p>
          <w:p w14:paraId="570E15B6" w14:textId="5624C7AB" w:rsidR="001B5F6C" w:rsidRPr="00112A5A" w:rsidRDefault="001B5F6C" w:rsidP="001B5F6C">
            <w:pPr>
              <w:spacing w:after="0" w:line="240" w:lineRule="auto"/>
              <w:ind w:right="638"/>
              <w:jc w:val="both"/>
              <w:rPr>
                <w:rFonts w:ascii="Arial" w:eastAsia="Times New Roman" w:hAnsi="Arial" w:cs="Arial"/>
                <w:color w:val="000000"/>
                <w:sz w:val="18"/>
                <w:szCs w:val="18"/>
                <w:lang w:eastAsia="es-MX"/>
              </w:rPr>
            </w:pPr>
            <w:r w:rsidRPr="003669B0">
              <w:rPr>
                <w:rFonts w:ascii="Arial" w:eastAsia="Times New Roman" w:hAnsi="Arial" w:cs="Arial"/>
                <w:b/>
                <w:color w:val="000000"/>
                <w:sz w:val="18"/>
                <w:szCs w:val="18"/>
                <w:lang w:eastAsia="es-MX"/>
              </w:rPr>
              <w:t xml:space="preserve">Proveedores por pagar </w:t>
            </w:r>
            <w:r w:rsidR="0007732F">
              <w:rPr>
                <w:rFonts w:ascii="Arial" w:eastAsia="Times New Roman" w:hAnsi="Arial" w:cs="Arial"/>
                <w:b/>
                <w:color w:val="000000"/>
                <w:sz w:val="18"/>
                <w:szCs w:val="18"/>
                <w:lang w:eastAsia="es-MX"/>
              </w:rPr>
              <w:t xml:space="preserve">y otras cuentas por pagar </w:t>
            </w:r>
            <w:r w:rsidRPr="003669B0">
              <w:rPr>
                <w:rFonts w:ascii="Arial" w:eastAsia="Times New Roman" w:hAnsi="Arial" w:cs="Arial"/>
                <w:b/>
                <w:color w:val="000000"/>
                <w:sz w:val="18"/>
                <w:szCs w:val="18"/>
                <w:lang w:eastAsia="es-MX"/>
              </w:rPr>
              <w:t xml:space="preserve">a corto </w:t>
            </w:r>
            <w:r w:rsidR="00F10DBC" w:rsidRPr="003669B0">
              <w:rPr>
                <w:rFonts w:ascii="Arial" w:eastAsia="Times New Roman" w:hAnsi="Arial" w:cs="Arial"/>
                <w:b/>
                <w:color w:val="000000"/>
                <w:sz w:val="18"/>
                <w:szCs w:val="18"/>
                <w:lang w:eastAsia="es-MX"/>
              </w:rPr>
              <w:t>plazo</w:t>
            </w:r>
            <w:r w:rsidR="00F10DBC">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 xml:space="preserve"> Son los adeudos por pagar a los proveedores por las adquisiciones comprometid</w:t>
            </w:r>
            <w:r w:rsidR="0007060D">
              <w:rPr>
                <w:rFonts w:ascii="Arial" w:eastAsia="Times New Roman" w:hAnsi="Arial" w:cs="Arial"/>
                <w:color w:val="000000"/>
                <w:sz w:val="18"/>
                <w:szCs w:val="18"/>
                <w:lang w:eastAsia="es-MX"/>
              </w:rPr>
              <w:t>as y devengadas al final del mes</w:t>
            </w:r>
            <w:r>
              <w:rPr>
                <w:rFonts w:ascii="Arial" w:eastAsia="Times New Roman" w:hAnsi="Arial" w:cs="Arial"/>
                <w:color w:val="000000"/>
                <w:sz w:val="18"/>
                <w:szCs w:val="18"/>
                <w:lang w:eastAsia="es-MX"/>
              </w:rPr>
              <w:t>.</w:t>
            </w:r>
            <w:r w:rsidR="00E62A23">
              <w:rPr>
                <w:rFonts w:ascii="Arial" w:eastAsia="Times New Roman" w:hAnsi="Arial" w:cs="Arial"/>
                <w:color w:val="000000"/>
                <w:sz w:val="18"/>
                <w:szCs w:val="18"/>
                <w:lang w:eastAsia="es-MX"/>
              </w:rPr>
              <w:t xml:space="preserve"> En este mes se inc</w:t>
            </w:r>
            <w:r w:rsidR="004C5083">
              <w:rPr>
                <w:rFonts w:ascii="Arial" w:eastAsia="Times New Roman" w:hAnsi="Arial" w:cs="Arial"/>
                <w:color w:val="000000"/>
                <w:sz w:val="18"/>
                <w:szCs w:val="18"/>
                <w:lang w:eastAsia="es-MX"/>
              </w:rPr>
              <w:t>l</w:t>
            </w:r>
            <w:r w:rsidR="00E62A23">
              <w:rPr>
                <w:rFonts w:ascii="Arial" w:eastAsia="Times New Roman" w:hAnsi="Arial" w:cs="Arial"/>
                <w:color w:val="000000"/>
                <w:sz w:val="18"/>
                <w:szCs w:val="18"/>
                <w:lang w:eastAsia="es-MX"/>
              </w:rPr>
              <w:t>uy</w:t>
            </w:r>
            <w:r w:rsidR="004C5083">
              <w:rPr>
                <w:rFonts w:ascii="Arial" w:eastAsia="Times New Roman" w:hAnsi="Arial" w:cs="Arial"/>
                <w:color w:val="000000"/>
                <w:sz w:val="18"/>
                <w:szCs w:val="18"/>
                <w:lang w:eastAsia="es-MX"/>
              </w:rPr>
              <w:t>e el pago pendiente d</w:t>
            </w:r>
            <w:r w:rsidR="00BC4232">
              <w:rPr>
                <w:rFonts w:ascii="Arial" w:eastAsia="Times New Roman" w:hAnsi="Arial" w:cs="Arial"/>
                <w:color w:val="000000"/>
                <w:sz w:val="18"/>
                <w:szCs w:val="18"/>
                <w:lang w:eastAsia="es-MX"/>
              </w:rPr>
              <w:t xml:space="preserve">e la construcción del Pozo Profundo en la UFOGA de </w:t>
            </w:r>
            <w:proofErr w:type="spellStart"/>
            <w:r w:rsidR="00BC4232">
              <w:rPr>
                <w:rFonts w:ascii="Arial" w:eastAsia="Times New Roman" w:hAnsi="Arial" w:cs="Arial"/>
                <w:color w:val="000000"/>
                <w:sz w:val="18"/>
                <w:szCs w:val="18"/>
                <w:lang w:eastAsia="es-MX"/>
              </w:rPr>
              <w:t>Petachicuaro</w:t>
            </w:r>
            <w:proofErr w:type="spellEnd"/>
            <w:r w:rsidR="00B048FA">
              <w:rPr>
                <w:rFonts w:ascii="Arial" w:eastAsia="Times New Roman" w:hAnsi="Arial" w:cs="Arial"/>
                <w:color w:val="000000"/>
                <w:sz w:val="18"/>
                <w:szCs w:val="18"/>
                <w:lang w:eastAsia="es-MX"/>
              </w:rPr>
              <w:t>,</w:t>
            </w:r>
            <w:r w:rsidR="00BC4232">
              <w:rPr>
                <w:rFonts w:ascii="Arial" w:eastAsia="Times New Roman" w:hAnsi="Arial" w:cs="Arial"/>
                <w:color w:val="000000"/>
                <w:sz w:val="18"/>
                <w:szCs w:val="18"/>
                <w:lang w:eastAsia="es-MX"/>
              </w:rPr>
              <w:t xml:space="preserve"> </w:t>
            </w:r>
            <w:r w:rsidR="00812407">
              <w:rPr>
                <w:rFonts w:ascii="Arial" w:eastAsia="Times New Roman" w:hAnsi="Arial" w:cs="Arial"/>
                <w:color w:val="000000"/>
                <w:sz w:val="18"/>
                <w:szCs w:val="18"/>
                <w:lang w:eastAsia="es-MX"/>
              </w:rPr>
              <w:t xml:space="preserve">devengado en el 2024 y que se pagará en 2025 por la cantidad de </w:t>
            </w:r>
            <w:r w:rsidR="0010540D">
              <w:rPr>
                <w:rFonts w:ascii="Arial" w:eastAsia="Times New Roman" w:hAnsi="Arial" w:cs="Arial"/>
                <w:color w:val="000000"/>
                <w:sz w:val="18"/>
                <w:szCs w:val="18"/>
                <w:lang w:eastAsia="es-MX"/>
              </w:rPr>
              <w:t>$</w:t>
            </w:r>
            <w:r w:rsidR="00C55039">
              <w:rPr>
                <w:rFonts w:ascii="Arial" w:eastAsia="Times New Roman" w:hAnsi="Arial" w:cs="Arial"/>
                <w:color w:val="000000"/>
                <w:sz w:val="18"/>
                <w:szCs w:val="18"/>
                <w:lang w:eastAsia="es-MX"/>
              </w:rPr>
              <w:t>676,128.12</w:t>
            </w:r>
            <w:r w:rsidR="00A84040">
              <w:rPr>
                <w:rFonts w:ascii="Arial" w:eastAsia="Times New Roman" w:hAnsi="Arial" w:cs="Arial"/>
                <w:color w:val="000000"/>
                <w:sz w:val="18"/>
                <w:szCs w:val="18"/>
                <w:lang w:eastAsia="es-MX"/>
              </w:rPr>
              <w:t>; también se incluye el pago pendiente</w:t>
            </w:r>
            <w:r w:rsidR="00830690">
              <w:rPr>
                <w:rFonts w:ascii="Arial" w:eastAsia="Times New Roman" w:hAnsi="Arial" w:cs="Arial"/>
                <w:color w:val="000000"/>
                <w:sz w:val="18"/>
                <w:szCs w:val="18"/>
                <w:lang w:eastAsia="es-MX"/>
              </w:rPr>
              <w:t xml:space="preserve"> </w:t>
            </w:r>
            <w:r w:rsidR="00650344">
              <w:rPr>
                <w:rFonts w:ascii="Arial" w:eastAsia="Times New Roman" w:hAnsi="Arial" w:cs="Arial"/>
                <w:color w:val="000000"/>
                <w:sz w:val="18"/>
                <w:szCs w:val="18"/>
                <w:lang w:eastAsia="es-MX"/>
              </w:rPr>
              <w:t xml:space="preserve">por </w:t>
            </w:r>
            <w:r w:rsidR="00830690">
              <w:rPr>
                <w:rFonts w:ascii="Arial" w:eastAsia="Times New Roman" w:hAnsi="Arial" w:cs="Arial"/>
                <w:color w:val="000000"/>
                <w:sz w:val="18"/>
                <w:szCs w:val="18"/>
                <w:lang w:eastAsia="es-MX"/>
              </w:rPr>
              <w:t>la compra de un tractor con valor de $565,000.00.</w:t>
            </w:r>
          </w:p>
        </w:tc>
      </w:tr>
      <w:tr w:rsidR="001B5F6C" w:rsidRPr="00112A5A" w14:paraId="570E15BC"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5B8"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B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B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4790" w:type="dxa"/>
            <w:gridSpan w:val="54"/>
            <w:vMerge/>
            <w:tcBorders>
              <w:top w:val="nil"/>
              <w:left w:val="nil"/>
              <w:bottom w:val="nil"/>
              <w:right w:val="nil"/>
            </w:tcBorders>
            <w:vAlign w:val="center"/>
            <w:hideMark/>
          </w:tcPr>
          <w:p w14:paraId="570E15BB"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r>
      <w:tr w:rsidR="001B5F6C" w:rsidRPr="00112A5A" w14:paraId="570E15D2"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5B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B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B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vAlign w:val="bottom"/>
            <w:hideMark/>
          </w:tcPr>
          <w:p w14:paraId="570E15C0"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vAlign w:val="bottom"/>
            <w:hideMark/>
          </w:tcPr>
          <w:p w14:paraId="570E15C1"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vAlign w:val="bottom"/>
            <w:hideMark/>
          </w:tcPr>
          <w:p w14:paraId="570E15C2"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vAlign w:val="bottom"/>
            <w:hideMark/>
          </w:tcPr>
          <w:p w14:paraId="570E15C3"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vAlign w:val="bottom"/>
            <w:hideMark/>
          </w:tcPr>
          <w:p w14:paraId="570E15C4"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vAlign w:val="bottom"/>
            <w:hideMark/>
          </w:tcPr>
          <w:p w14:paraId="570E15C5"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14:paraId="570E15C6"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14:paraId="570E15C7"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14:paraId="570E15C8"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14:paraId="570E15C9"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14:paraId="570E15CA"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14:paraId="570E15CB"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14:paraId="570E15C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14:paraId="570E15C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14:paraId="570E15CE"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5C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14:paraId="570E15D0"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vAlign w:val="bottom"/>
            <w:hideMark/>
          </w:tcPr>
          <w:p w14:paraId="570E15D1"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1B5F6C" w:rsidRPr="00112A5A" w14:paraId="570E15E2"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5D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D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D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6325" w:type="dxa"/>
            <w:gridSpan w:val="14"/>
            <w:tcBorders>
              <w:top w:val="nil"/>
              <w:left w:val="nil"/>
              <w:bottom w:val="nil"/>
              <w:right w:val="nil"/>
            </w:tcBorders>
            <w:shd w:val="clear" w:color="auto" w:fill="auto"/>
            <w:noWrap/>
            <w:vAlign w:val="bottom"/>
            <w:hideMark/>
          </w:tcPr>
          <w:p w14:paraId="570E15D6" w14:textId="77777777" w:rsidR="001B5F6C" w:rsidRPr="00112A5A" w:rsidRDefault="001B5F6C" w:rsidP="001B5F6C">
            <w:pPr>
              <w:spacing w:after="0" w:line="240" w:lineRule="auto"/>
              <w:jc w:val="both"/>
              <w:rPr>
                <w:rFonts w:ascii="Arial" w:eastAsia="Times New Roman" w:hAnsi="Arial" w:cs="Arial"/>
                <w:b/>
                <w:bCs/>
                <w:color w:val="000000"/>
                <w:sz w:val="18"/>
                <w:szCs w:val="18"/>
                <w:lang w:eastAsia="es-MX"/>
              </w:rPr>
            </w:pPr>
          </w:p>
        </w:tc>
        <w:tc>
          <w:tcPr>
            <w:tcW w:w="875" w:type="dxa"/>
            <w:tcBorders>
              <w:top w:val="nil"/>
              <w:left w:val="nil"/>
              <w:bottom w:val="nil"/>
              <w:right w:val="nil"/>
            </w:tcBorders>
            <w:shd w:val="clear" w:color="auto" w:fill="auto"/>
            <w:noWrap/>
            <w:vAlign w:val="bottom"/>
            <w:hideMark/>
          </w:tcPr>
          <w:p w14:paraId="570E15D7"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14:paraId="570E15D8"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14:paraId="570E15D9"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14:paraId="570E15DA"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14:paraId="570E15DB"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14:paraId="570E15D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14:paraId="570E15D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14:paraId="570E15DE"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5D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14:paraId="570E15E0"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5E1"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5E7" w14:textId="77777777" w:rsidTr="0007060D">
        <w:trPr>
          <w:gridAfter w:val="6"/>
          <w:wAfter w:w="890" w:type="dxa"/>
          <w:trHeight w:val="240"/>
        </w:trPr>
        <w:tc>
          <w:tcPr>
            <w:tcW w:w="375" w:type="dxa"/>
            <w:gridSpan w:val="2"/>
            <w:tcBorders>
              <w:top w:val="nil"/>
              <w:left w:val="nil"/>
              <w:bottom w:val="nil"/>
              <w:right w:val="nil"/>
            </w:tcBorders>
            <w:shd w:val="clear" w:color="auto" w:fill="auto"/>
            <w:noWrap/>
            <w:hideMark/>
          </w:tcPr>
          <w:p w14:paraId="570E15E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E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E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4790" w:type="dxa"/>
            <w:gridSpan w:val="54"/>
            <w:vMerge w:val="restart"/>
            <w:tcBorders>
              <w:top w:val="nil"/>
              <w:left w:val="nil"/>
              <w:bottom w:val="nil"/>
              <w:right w:val="nil"/>
            </w:tcBorders>
            <w:shd w:val="clear" w:color="auto" w:fill="auto"/>
            <w:vAlign w:val="bottom"/>
          </w:tcPr>
          <w:p w14:paraId="570E15E6" w14:textId="77777777" w:rsidR="001B5F6C" w:rsidRPr="008F2814" w:rsidRDefault="001B5F6C" w:rsidP="001B5F6C">
            <w:pPr>
              <w:spacing w:after="0" w:line="240" w:lineRule="auto"/>
              <w:ind w:right="638"/>
              <w:jc w:val="both"/>
              <w:rPr>
                <w:rFonts w:ascii="Arial" w:eastAsia="Times New Roman" w:hAnsi="Arial" w:cs="Arial"/>
                <w:b/>
                <w:color w:val="000000"/>
                <w:sz w:val="18"/>
                <w:szCs w:val="18"/>
                <w:lang w:eastAsia="es-MX"/>
              </w:rPr>
            </w:pPr>
          </w:p>
        </w:tc>
      </w:tr>
      <w:tr w:rsidR="001B5F6C" w:rsidRPr="00112A5A" w14:paraId="570E15EC"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5E8"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E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E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4790" w:type="dxa"/>
            <w:gridSpan w:val="54"/>
            <w:vMerge/>
            <w:tcBorders>
              <w:top w:val="nil"/>
              <w:left w:val="nil"/>
              <w:bottom w:val="nil"/>
              <w:right w:val="nil"/>
            </w:tcBorders>
            <w:vAlign w:val="center"/>
            <w:hideMark/>
          </w:tcPr>
          <w:p w14:paraId="570E15EB" w14:textId="77777777" w:rsidR="001B5F6C" w:rsidRPr="00112A5A" w:rsidRDefault="001B5F6C" w:rsidP="001B5F6C">
            <w:pPr>
              <w:spacing w:after="0" w:line="240" w:lineRule="auto"/>
              <w:jc w:val="both"/>
              <w:rPr>
                <w:rFonts w:ascii="Arial" w:eastAsia="Times New Roman" w:hAnsi="Arial" w:cs="Arial"/>
                <w:color w:val="000000"/>
                <w:sz w:val="18"/>
                <w:szCs w:val="18"/>
                <w:lang w:eastAsia="es-MX"/>
              </w:rPr>
            </w:pPr>
          </w:p>
        </w:tc>
      </w:tr>
      <w:tr w:rsidR="001B5F6C" w:rsidRPr="00112A5A" w14:paraId="570E1602"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5E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5E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vAlign w:val="bottom"/>
            <w:hideMark/>
          </w:tcPr>
          <w:p w14:paraId="570E15E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hideMark/>
          </w:tcPr>
          <w:p w14:paraId="570E15F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5F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5F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14:paraId="570E15F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14:paraId="570E15F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14:paraId="570E15F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14:paraId="570E15F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14:paraId="570E15F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14:paraId="570E15F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14:paraId="570E15F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14:paraId="570E15F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14:paraId="570E15F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14:paraId="570E15F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5F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5F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5F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60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601"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614"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0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vAlign w:val="bottom"/>
            <w:hideMark/>
          </w:tcPr>
          <w:p w14:paraId="570E1604"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605" w14:textId="77777777" w:rsidR="001B5F6C" w:rsidRPr="00112A5A" w:rsidRDefault="001B5F6C" w:rsidP="001B5F6C">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 xml:space="preserve">    </w:t>
            </w:r>
          </w:p>
        </w:tc>
        <w:tc>
          <w:tcPr>
            <w:tcW w:w="4569" w:type="dxa"/>
            <w:gridSpan w:val="11"/>
            <w:tcBorders>
              <w:top w:val="nil"/>
              <w:left w:val="nil"/>
              <w:bottom w:val="nil"/>
              <w:right w:val="nil"/>
            </w:tcBorders>
            <w:shd w:val="clear" w:color="auto" w:fill="auto"/>
            <w:noWrap/>
            <w:vAlign w:val="bottom"/>
            <w:hideMark/>
          </w:tcPr>
          <w:p w14:paraId="570E1606" w14:textId="77777777" w:rsidR="001B5F6C" w:rsidRPr="00112A5A" w:rsidRDefault="001B5F6C" w:rsidP="001B5F6C">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NOTAS AL ESTADO DE ACTIVIDADES</w:t>
            </w:r>
          </w:p>
        </w:tc>
        <w:tc>
          <w:tcPr>
            <w:tcW w:w="878" w:type="dxa"/>
            <w:gridSpan w:val="2"/>
            <w:tcBorders>
              <w:top w:val="nil"/>
              <w:left w:val="nil"/>
              <w:bottom w:val="nil"/>
              <w:right w:val="nil"/>
            </w:tcBorders>
            <w:shd w:val="clear" w:color="auto" w:fill="auto"/>
            <w:noWrap/>
            <w:vAlign w:val="bottom"/>
            <w:hideMark/>
          </w:tcPr>
          <w:p w14:paraId="570E1607"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vAlign w:val="bottom"/>
            <w:hideMark/>
          </w:tcPr>
          <w:p w14:paraId="570E1608"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vAlign w:val="bottom"/>
            <w:hideMark/>
          </w:tcPr>
          <w:p w14:paraId="570E1609"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vAlign w:val="bottom"/>
            <w:hideMark/>
          </w:tcPr>
          <w:p w14:paraId="570E160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vAlign w:val="bottom"/>
            <w:hideMark/>
          </w:tcPr>
          <w:p w14:paraId="570E160B"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vAlign w:val="bottom"/>
            <w:hideMark/>
          </w:tcPr>
          <w:p w14:paraId="570E160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vAlign w:val="bottom"/>
            <w:hideMark/>
          </w:tcPr>
          <w:p w14:paraId="570E160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vAlign w:val="bottom"/>
            <w:hideMark/>
          </w:tcPr>
          <w:p w14:paraId="570E160E"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vAlign w:val="bottom"/>
            <w:hideMark/>
          </w:tcPr>
          <w:p w14:paraId="570E160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vAlign w:val="bottom"/>
            <w:hideMark/>
          </w:tcPr>
          <w:p w14:paraId="570E1610"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vAlign w:val="bottom"/>
            <w:hideMark/>
          </w:tcPr>
          <w:p w14:paraId="570E1611"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vAlign w:val="bottom"/>
            <w:hideMark/>
          </w:tcPr>
          <w:p w14:paraId="570E161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vAlign w:val="bottom"/>
            <w:hideMark/>
          </w:tcPr>
          <w:p w14:paraId="570E161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1B5F6C" w:rsidRPr="00112A5A" w14:paraId="570E1628"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1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61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14:paraId="570E161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2737" w:type="dxa"/>
            <w:gridSpan w:val="8"/>
            <w:tcBorders>
              <w:top w:val="nil"/>
              <w:left w:val="nil"/>
              <w:bottom w:val="nil"/>
              <w:right w:val="nil"/>
            </w:tcBorders>
            <w:shd w:val="clear" w:color="auto" w:fill="auto"/>
            <w:noWrap/>
            <w:hideMark/>
          </w:tcPr>
          <w:p w14:paraId="570E1618" w14:textId="77777777" w:rsidR="001B5F6C" w:rsidRPr="00B7046C" w:rsidRDefault="001B5F6C" w:rsidP="001B5F6C">
            <w:pPr>
              <w:spacing w:after="0" w:line="240" w:lineRule="auto"/>
              <w:rPr>
                <w:rFonts w:ascii="Arial" w:eastAsia="Times New Roman" w:hAnsi="Arial" w:cs="Arial"/>
                <w:b/>
                <w:bCs/>
                <w:sz w:val="18"/>
                <w:szCs w:val="18"/>
                <w:u w:val="single"/>
                <w:lang w:eastAsia="es-MX"/>
              </w:rPr>
            </w:pPr>
            <w:r w:rsidRPr="00B7046C">
              <w:rPr>
                <w:rFonts w:ascii="Arial" w:eastAsia="Times New Roman" w:hAnsi="Arial" w:cs="Arial"/>
                <w:b/>
                <w:bCs/>
                <w:sz w:val="18"/>
                <w:szCs w:val="18"/>
                <w:u w:val="single"/>
                <w:lang w:eastAsia="es-MX"/>
              </w:rPr>
              <w:t>Ingresos de Gestión:</w:t>
            </w:r>
          </w:p>
        </w:tc>
        <w:tc>
          <w:tcPr>
            <w:tcW w:w="916" w:type="dxa"/>
            <w:gridSpan w:val="2"/>
            <w:tcBorders>
              <w:top w:val="nil"/>
              <w:left w:val="nil"/>
              <w:bottom w:val="nil"/>
              <w:right w:val="nil"/>
            </w:tcBorders>
            <w:shd w:val="clear" w:color="auto" w:fill="auto"/>
            <w:noWrap/>
            <w:hideMark/>
          </w:tcPr>
          <w:p w14:paraId="570E161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noWrap/>
            <w:hideMark/>
          </w:tcPr>
          <w:p w14:paraId="570E161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noWrap/>
            <w:hideMark/>
          </w:tcPr>
          <w:p w14:paraId="570E161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14:paraId="570E161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noWrap/>
            <w:hideMark/>
          </w:tcPr>
          <w:p w14:paraId="570E161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noWrap/>
            <w:hideMark/>
          </w:tcPr>
          <w:p w14:paraId="570E161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noWrap/>
            <w:hideMark/>
          </w:tcPr>
          <w:p w14:paraId="570E161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noWrap/>
            <w:hideMark/>
          </w:tcPr>
          <w:p w14:paraId="570E162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noWrap/>
            <w:hideMark/>
          </w:tcPr>
          <w:p w14:paraId="570E162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noWrap/>
            <w:hideMark/>
          </w:tcPr>
          <w:p w14:paraId="570E162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noWrap/>
            <w:hideMark/>
          </w:tcPr>
          <w:p w14:paraId="570E162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noWrap/>
            <w:hideMark/>
          </w:tcPr>
          <w:p w14:paraId="570E162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14:paraId="570E162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noWrap/>
            <w:hideMark/>
          </w:tcPr>
          <w:p w14:paraId="570E162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noWrap/>
            <w:hideMark/>
          </w:tcPr>
          <w:p w14:paraId="570E1627"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62F"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629" w14:textId="77777777" w:rsidR="001B5F6C" w:rsidRPr="00112A5A" w:rsidRDefault="001B5F6C" w:rsidP="001B5F6C">
            <w:pPr>
              <w:spacing w:after="0" w:line="240" w:lineRule="auto"/>
              <w:rPr>
                <w:rFonts w:ascii="Arial" w:eastAsia="Times New Roman" w:hAnsi="Arial" w:cs="Arial"/>
                <w:i/>
                <w:iCs/>
                <w:color w:val="000000"/>
                <w:sz w:val="16"/>
                <w:szCs w:val="16"/>
                <w:lang w:eastAsia="es-MX"/>
              </w:rPr>
            </w:pPr>
          </w:p>
        </w:tc>
        <w:tc>
          <w:tcPr>
            <w:tcW w:w="379" w:type="dxa"/>
            <w:gridSpan w:val="3"/>
            <w:tcBorders>
              <w:top w:val="nil"/>
              <w:left w:val="nil"/>
              <w:bottom w:val="nil"/>
              <w:right w:val="nil"/>
            </w:tcBorders>
            <w:shd w:val="clear" w:color="auto" w:fill="auto"/>
            <w:noWrap/>
            <w:hideMark/>
          </w:tcPr>
          <w:p w14:paraId="570E162A" w14:textId="77777777" w:rsidR="001B5F6C" w:rsidRPr="00112A5A" w:rsidRDefault="001B5F6C" w:rsidP="001B5F6C">
            <w:pPr>
              <w:spacing w:after="0" w:line="240" w:lineRule="auto"/>
              <w:rPr>
                <w:rFonts w:ascii="Arial" w:eastAsia="Times New Roman" w:hAnsi="Arial" w:cs="Arial"/>
                <w:i/>
                <w:iCs/>
                <w:sz w:val="16"/>
                <w:szCs w:val="16"/>
                <w:lang w:eastAsia="es-MX"/>
              </w:rPr>
            </w:pPr>
          </w:p>
        </w:tc>
        <w:tc>
          <w:tcPr>
            <w:tcW w:w="167" w:type="dxa"/>
            <w:tcBorders>
              <w:top w:val="nil"/>
              <w:left w:val="nil"/>
              <w:bottom w:val="nil"/>
              <w:right w:val="nil"/>
            </w:tcBorders>
            <w:shd w:val="clear" w:color="auto" w:fill="auto"/>
            <w:noWrap/>
            <w:hideMark/>
          </w:tcPr>
          <w:p w14:paraId="570E162B" w14:textId="77777777" w:rsidR="001B5F6C" w:rsidRPr="00112A5A" w:rsidRDefault="001B5F6C" w:rsidP="001B5F6C">
            <w:pPr>
              <w:spacing w:after="0" w:line="240" w:lineRule="auto"/>
              <w:rPr>
                <w:rFonts w:ascii="Arial" w:eastAsia="Times New Roman" w:hAnsi="Arial" w:cs="Arial"/>
                <w:b/>
                <w:bCs/>
                <w:i/>
                <w:iCs/>
                <w:color w:val="000000"/>
                <w:sz w:val="16"/>
                <w:szCs w:val="16"/>
                <w:lang w:eastAsia="es-MX"/>
              </w:rPr>
            </w:pPr>
          </w:p>
        </w:tc>
        <w:tc>
          <w:tcPr>
            <w:tcW w:w="14790" w:type="dxa"/>
            <w:gridSpan w:val="54"/>
            <w:vMerge w:val="restart"/>
            <w:tcBorders>
              <w:top w:val="nil"/>
              <w:left w:val="nil"/>
              <w:bottom w:val="nil"/>
              <w:right w:val="nil"/>
            </w:tcBorders>
            <w:shd w:val="clear" w:color="auto" w:fill="auto"/>
            <w:hideMark/>
          </w:tcPr>
          <w:p w14:paraId="570E162C" w14:textId="77777777" w:rsidR="001B5F6C" w:rsidRDefault="001B5F6C" w:rsidP="001B5F6C">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Corresponde a los ingresos presupuestales devengados mediante Documentos de Ejecución Presupuestaria y Pago tramitados en este período, así como el registro de la nómina de funciona</w:t>
            </w:r>
            <w:r>
              <w:rPr>
                <w:rFonts w:ascii="Arial" w:eastAsia="Times New Roman" w:hAnsi="Arial" w:cs="Arial"/>
                <w:color w:val="000000"/>
                <w:sz w:val="18"/>
                <w:szCs w:val="18"/>
                <w:lang w:eastAsia="es-MX"/>
              </w:rPr>
              <w:t xml:space="preserve">rios, </w:t>
            </w:r>
            <w:r w:rsidR="00B261E3">
              <w:rPr>
                <w:rFonts w:ascii="Arial" w:eastAsia="Times New Roman" w:hAnsi="Arial" w:cs="Arial"/>
                <w:color w:val="000000"/>
                <w:sz w:val="18"/>
                <w:szCs w:val="18"/>
                <w:lang w:eastAsia="es-MX"/>
              </w:rPr>
              <w:t xml:space="preserve">la </w:t>
            </w:r>
            <w:r>
              <w:rPr>
                <w:rFonts w:ascii="Arial" w:eastAsia="Times New Roman" w:hAnsi="Arial" w:cs="Arial"/>
                <w:color w:val="000000"/>
                <w:sz w:val="18"/>
                <w:szCs w:val="18"/>
                <w:lang w:eastAsia="es-MX"/>
              </w:rPr>
              <w:t xml:space="preserve">compensación garantizada y </w:t>
            </w:r>
            <w:r w:rsidR="00B261E3">
              <w:rPr>
                <w:rFonts w:ascii="Arial" w:eastAsia="Times New Roman" w:hAnsi="Arial" w:cs="Arial"/>
                <w:color w:val="000000"/>
                <w:sz w:val="18"/>
                <w:szCs w:val="18"/>
                <w:lang w:eastAsia="es-MX"/>
              </w:rPr>
              <w:t xml:space="preserve">la del </w:t>
            </w:r>
            <w:r>
              <w:rPr>
                <w:rFonts w:ascii="Arial" w:eastAsia="Times New Roman" w:hAnsi="Arial" w:cs="Arial"/>
                <w:color w:val="000000"/>
                <w:sz w:val="18"/>
                <w:szCs w:val="18"/>
                <w:lang w:eastAsia="es-MX"/>
              </w:rPr>
              <w:t>personal eventual. También corresponde al registro de ingres</w:t>
            </w:r>
            <w:r w:rsidR="00971828">
              <w:rPr>
                <w:rFonts w:ascii="Arial" w:eastAsia="Times New Roman" w:hAnsi="Arial" w:cs="Arial"/>
                <w:color w:val="000000"/>
                <w:sz w:val="18"/>
                <w:szCs w:val="18"/>
                <w:lang w:eastAsia="es-MX"/>
              </w:rPr>
              <w:t>os por con</w:t>
            </w:r>
            <w:r w:rsidR="009F7059">
              <w:rPr>
                <w:rFonts w:ascii="Arial" w:eastAsia="Times New Roman" w:hAnsi="Arial" w:cs="Arial"/>
                <w:color w:val="000000"/>
                <w:sz w:val="18"/>
                <w:szCs w:val="18"/>
                <w:lang w:eastAsia="es-MX"/>
              </w:rPr>
              <w:t xml:space="preserve">cepto de Renta de un terreno en </w:t>
            </w:r>
            <w:r w:rsidR="00497EDB">
              <w:rPr>
                <w:rFonts w:ascii="Arial" w:eastAsia="Times New Roman" w:hAnsi="Arial" w:cs="Arial"/>
                <w:color w:val="000000"/>
                <w:sz w:val="18"/>
                <w:szCs w:val="18"/>
                <w:lang w:eastAsia="es-MX"/>
              </w:rPr>
              <w:t>Tipítaro</w:t>
            </w:r>
            <w:r>
              <w:rPr>
                <w:rFonts w:ascii="Arial" w:eastAsia="Times New Roman" w:hAnsi="Arial" w:cs="Arial"/>
                <w:color w:val="000000"/>
                <w:sz w:val="18"/>
                <w:szCs w:val="18"/>
                <w:lang w:eastAsia="es-MX"/>
              </w:rPr>
              <w:t>.</w:t>
            </w:r>
          </w:p>
          <w:p w14:paraId="570E162D" w14:textId="77777777" w:rsidR="008F2814" w:rsidRDefault="008F2814" w:rsidP="001B5F6C">
            <w:pPr>
              <w:spacing w:after="0" w:line="240" w:lineRule="auto"/>
              <w:ind w:right="638"/>
              <w:jc w:val="both"/>
              <w:rPr>
                <w:rFonts w:ascii="Arial" w:eastAsia="Times New Roman" w:hAnsi="Arial" w:cs="Arial"/>
                <w:color w:val="000000"/>
                <w:sz w:val="18"/>
                <w:szCs w:val="18"/>
                <w:lang w:eastAsia="es-MX"/>
              </w:rPr>
            </w:pPr>
          </w:p>
          <w:p w14:paraId="570E162E" w14:textId="77777777" w:rsidR="001B5F6C" w:rsidRPr="003F204C" w:rsidRDefault="001B5F6C" w:rsidP="001B5F6C">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Pr>
                <w:rFonts w:ascii="Arial" w:hAnsi="Arial" w:cs="Arial"/>
                <w:sz w:val="18"/>
                <w:szCs w:val="18"/>
              </w:rPr>
              <w:t>ebido a la configuración del sistema en el cual se emiten los Estados Financieros específicamente el Estado de Actividades, éste presenta cifras comparativas del eje</w:t>
            </w:r>
            <w:r w:rsidR="004D4283">
              <w:rPr>
                <w:rFonts w:ascii="Arial" w:hAnsi="Arial" w:cs="Arial"/>
                <w:sz w:val="18"/>
                <w:szCs w:val="18"/>
              </w:rPr>
              <w:t>rcicio 2023</w:t>
            </w:r>
            <w:r>
              <w:rPr>
                <w:rFonts w:ascii="Arial" w:hAnsi="Arial" w:cs="Arial"/>
                <w:sz w:val="18"/>
                <w:szCs w:val="18"/>
              </w:rPr>
              <w:t xml:space="preserve"> al pe</w:t>
            </w:r>
            <w:r w:rsidR="004D4283">
              <w:rPr>
                <w:rFonts w:ascii="Arial" w:hAnsi="Arial" w:cs="Arial"/>
                <w:sz w:val="18"/>
                <w:szCs w:val="18"/>
              </w:rPr>
              <w:t>riodo similar del ejercicio 2024</w:t>
            </w:r>
            <w:r>
              <w:rPr>
                <w:rFonts w:ascii="Arial" w:hAnsi="Arial" w:cs="Arial"/>
                <w:sz w:val="18"/>
                <w:szCs w:val="18"/>
              </w:rPr>
              <w:t xml:space="preserve">, por lo que los importes presentados no se apegan a las Reglas de Validación del Estado de Actividades ya que los informes en los que se hace referencia para realizar la comparativa (Estado de Situación Financiera y Estado de Variación de la Hacienda Pública) presentan cifras al 31 de Diciembre del periodo anterior. Se realiza la presente aclaración en base a la </w:t>
            </w:r>
            <w:r w:rsidRPr="003F204C">
              <w:rPr>
                <w:rFonts w:ascii="Arial" w:eastAsia="Times New Roman" w:hAnsi="Arial" w:cs="Arial"/>
                <w:color w:val="000000"/>
                <w:sz w:val="18"/>
                <w:szCs w:val="18"/>
                <w:lang w:eastAsia="es-MX"/>
              </w:rPr>
              <w:t xml:space="preserve"> Fracción I último párrafo del</w:t>
            </w:r>
            <w:r>
              <w:rPr>
                <w:rFonts w:ascii="Arial" w:eastAsia="Times New Roman" w:hAnsi="Arial" w:cs="Arial"/>
                <w:b/>
                <w:color w:val="000000"/>
                <w:sz w:val="18"/>
                <w:szCs w:val="18"/>
                <w:lang w:eastAsia="es-MX"/>
              </w:rPr>
              <w:t xml:space="preserve"> </w:t>
            </w:r>
            <w:r w:rsidRPr="001F3D81">
              <w:rPr>
                <w:rFonts w:ascii="Arial" w:eastAsia="Times New Roman" w:hAnsi="Arial" w:cs="Arial"/>
                <w:color w:val="000000"/>
                <w:sz w:val="18"/>
                <w:szCs w:val="18"/>
                <w:lang w:eastAsia="es-MX"/>
              </w:rPr>
              <w:t>Capítulo</w:t>
            </w:r>
            <w:r w:rsidRPr="003F204C">
              <w:rPr>
                <w:rFonts w:ascii="Arial" w:eastAsia="Times New Roman" w:hAnsi="Arial" w:cs="Arial"/>
                <w:color w:val="000000"/>
                <w:sz w:val="18"/>
                <w:szCs w:val="18"/>
                <w:lang w:eastAsia="es-MX"/>
              </w:rPr>
              <w:t xml:space="preserve"> VII “</w:t>
            </w:r>
            <w:r w:rsidRPr="003F204C">
              <w:rPr>
                <w:rFonts w:ascii="Arial" w:eastAsia="Times New Roman" w:hAnsi="Arial" w:cs="Arial"/>
                <w:i/>
                <w:color w:val="000000"/>
                <w:sz w:val="18"/>
                <w:szCs w:val="18"/>
                <w:lang w:eastAsia="es-MX"/>
              </w:rPr>
              <w:t>de los Estados e Informes Contables, Presupuestarios, Programáticos y de los Indicadores  de Postura Fiscal</w:t>
            </w:r>
            <w:r w:rsidRPr="003F204C">
              <w:rPr>
                <w:rFonts w:ascii="Arial" w:eastAsia="Times New Roman" w:hAnsi="Arial" w:cs="Arial"/>
                <w:color w:val="000000"/>
                <w:sz w:val="18"/>
                <w:szCs w:val="18"/>
                <w:lang w:eastAsia="es-MX"/>
              </w:rPr>
              <w:t xml:space="preserve">” del Manual de Contabilidad Gubernamental  que a la letra dice: </w:t>
            </w:r>
            <w:r>
              <w:rPr>
                <w:rFonts w:ascii="Arial" w:eastAsia="Times New Roman" w:hAnsi="Arial" w:cs="Arial"/>
                <w:color w:val="000000"/>
                <w:sz w:val="18"/>
                <w:szCs w:val="18"/>
                <w:lang w:eastAsia="es-MX"/>
              </w:rPr>
              <w:t>“</w:t>
            </w:r>
            <w:r w:rsidRPr="003F204C">
              <w:rPr>
                <w:rFonts w:ascii="Arial" w:hAnsi="Arial" w:cs="Arial"/>
                <w:i/>
                <w:sz w:val="18"/>
                <w:szCs w:val="18"/>
              </w:rPr>
              <w:t>En los casos en que el ente público requiera la emisión de Estados Financieros comparativos entre periodos menores a un ejercicio fiscal y el periodo anual anterior, y no sea posible apegarse a alguna de las Reglas de Validación, se deberá indicar en las Notas de Desglose correspondiente a cada Estado Financiero.</w:t>
            </w:r>
            <w:r>
              <w:rPr>
                <w:rFonts w:ascii="Arial" w:hAnsi="Arial" w:cs="Arial"/>
                <w:i/>
                <w:sz w:val="18"/>
                <w:szCs w:val="18"/>
              </w:rPr>
              <w:t>”</w:t>
            </w:r>
          </w:p>
        </w:tc>
      </w:tr>
      <w:tr w:rsidR="001B5F6C" w:rsidRPr="00112A5A" w14:paraId="570E1634"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630" w14:textId="77777777" w:rsidR="001B5F6C" w:rsidRPr="00112A5A" w:rsidRDefault="001B5F6C" w:rsidP="001B5F6C">
            <w:pPr>
              <w:spacing w:after="0" w:line="240" w:lineRule="auto"/>
              <w:rPr>
                <w:rFonts w:ascii="Arial" w:eastAsia="Times New Roman" w:hAnsi="Arial" w:cs="Arial"/>
                <w:i/>
                <w:iCs/>
                <w:color w:val="000000"/>
                <w:sz w:val="16"/>
                <w:szCs w:val="16"/>
                <w:lang w:eastAsia="es-MX"/>
              </w:rPr>
            </w:pPr>
          </w:p>
        </w:tc>
        <w:tc>
          <w:tcPr>
            <w:tcW w:w="379" w:type="dxa"/>
            <w:gridSpan w:val="3"/>
            <w:tcBorders>
              <w:top w:val="nil"/>
              <w:left w:val="nil"/>
              <w:bottom w:val="nil"/>
              <w:right w:val="nil"/>
            </w:tcBorders>
            <w:shd w:val="clear" w:color="auto" w:fill="auto"/>
            <w:noWrap/>
            <w:hideMark/>
          </w:tcPr>
          <w:p w14:paraId="570E1631" w14:textId="77777777" w:rsidR="001B5F6C" w:rsidRPr="00112A5A" w:rsidRDefault="001B5F6C" w:rsidP="001B5F6C">
            <w:pPr>
              <w:spacing w:after="0" w:line="240" w:lineRule="auto"/>
              <w:rPr>
                <w:rFonts w:ascii="Arial" w:eastAsia="Times New Roman" w:hAnsi="Arial" w:cs="Arial"/>
                <w:i/>
                <w:iCs/>
                <w:color w:val="000000"/>
                <w:sz w:val="16"/>
                <w:szCs w:val="16"/>
                <w:lang w:eastAsia="es-MX"/>
              </w:rPr>
            </w:pPr>
          </w:p>
        </w:tc>
        <w:tc>
          <w:tcPr>
            <w:tcW w:w="167" w:type="dxa"/>
            <w:tcBorders>
              <w:top w:val="nil"/>
              <w:left w:val="nil"/>
              <w:bottom w:val="nil"/>
              <w:right w:val="nil"/>
            </w:tcBorders>
            <w:shd w:val="clear" w:color="auto" w:fill="auto"/>
            <w:noWrap/>
            <w:hideMark/>
          </w:tcPr>
          <w:p w14:paraId="570E1632" w14:textId="77777777" w:rsidR="001B5F6C" w:rsidRPr="00112A5A" w:rsidRDefault="001B5F6C" w:rsidP="001B5F6C">
            <w:pPr>
              <w:spacing w:after="0" w:line="240" w:lineRule="auto"/>
              <w:rPr>
                <w:rFonts w:ascii="Arial" w:eastAsia="Times New Roman" w:hAnsi="Arial" w:cs="Arial"/>
                <w:b/>
                <w:bCs/>
                <w:i/>
                <w:iCs/>
                <w:color w:val="000000"/>
                <w:sz w:val="16"/>
                <w:szCs w:val="16"/>
                <w:lang w:eastAsia="es-MX"/>
              </w:rPr>
            </w:pPr>
          </w:p>
        </w:tc>
        <w:tc>
          <w:tcPr>
            <w:tcW w:w="14790" w:type="dxa"/>
            <w:gridSpan w:val="54"/>
            <w:vMerge/>
            <w:tcBorders>
              <w:top w:val="nil"/>
              <w:left w:val="nil"/>
              <w:bottom w:val="nil"/>
              <w:right w:val="nil"/>
            </w:tcBorders>
            <w:vAlign w:val="center"/>
            <w:hideMark/>
          </w:tcPr>
          <w:p w14:paraId="570E163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1B5F6C" w:rsidRPr="00112A5A" w14:paraId="570E1639"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635" w14:textId="77777777" w:rsidR="001B5F6C" w:rsidRPr="00112A5A" w:rsidRDefault="001B5F6C" w:rsidP="001B5F6C">
            <w:pPr>
              <w:spacing w:after="0" w:line="240" w:lineRule="auto"/>
              <w:rPr>
                <w:rFonts w:ascii="Arial" w:eastAsia="Times New Roman" w:hAnsi="Arial" w:cs="Arial"/>
                <w:i/>
                <w:iCs/>
                <w:color w:val="000000"/>
                <w:sz w:val="16"/>
                <w:szCs w:val="16"/>
                <w:lang w:eastAsia="es-MX"/>
              </w:rPr>
            </w:pPr>
          </w:p>
        </w:tc>
        <w:tc>
          <w:tcPr>
            <w:tcW w:w="379" w:type="dxa"/>
            <w:gridSpan w:val="3"/>
            <w:tcBorders>
              <w:top w:val="nil"/>
              <w:left w:val="nil"/>
              <w:bottom w:val="nil"/>
              <w:right w:val="nil"/>
            </w:tcBorders>
            <w:shd w:val="clear" w:color="auto" w:fill="auto"/>
            <w:noWrap/>
            <w:hideMark/>
          </w:tcPr>
          <w:p w14:paraId="570E1636" w14:textId="77777777" w:rsidR="001B5F6C" w:rsidRPr="00112A5A" w:rsidRDefault="001B5F6C" w:rsidP="001B5F6C">
            <w:pPr>
              <w:spacing w:after="0" w:line="240" w:lineRule="auto"/>
              <w:rPr>
                <w:rFonts w:ascii="Arial" w:eastAsia="Times New Roman" w:hAnsi="Arial" w:cs="Arial"/>
                <w:i/>
                <w:iCs/>
                <w:color w:val="000000"/>
                <w:sz w:val="16"/>
                <w:szCs w:val="16"/>
                <w:lang w:eastAsia="es-MX"/>
              </w:rPr>
            </w:pPr>
          </w:p>
        </w:tc>
        <w:tc>
          <w:tcPr>
            <w:tcW w:w="167" w:type="dxa"/>
            <w:tcBorders>
              <w:top w:val="nil"/>
              <w:left w:val="nil"/>
              <w:bottom w:val="nil"/>
              <w:right w:val="nil"/>
            </w:tcBorders>
            <w:shd w:val="clear" w:color="auto" w:fill="auto"/>
            <w:noWrap/>
            <w:hideMark/>
          </w:tcPr>
          <w:p w14:paraId="570E1637" w14:textId="77777777" w:rsidR="001B5F6C" w:rsidRPr="00112A5A" w:rsidRDefault="001B5F6C" w:rsidP="001B5F6C">
            <w:pPr>
              <w:spacing w:after="0" w:line="240" w:lineRule="auto"/>
              <w:rPr>
                <w:rFonts w:ascii="Arial" w:eastAsia="Times New Roman" w:hAnsi="Arial" w:cs="Arial"/>
                <w:b/>
                <w:bCs/>
                <w:i/>
                <w:iCs/>
                <w:color w:val="000000"/>
                <w:sz w:val="16"/>
                <w:szCs w:val="16"/>
                <w:lang w:eastAsia="es-MX"/>
              </w:rPr>
            </w:pPr>
          </w:p>
        </w:tc>
        <w:tc>
          <w:tcPr>
            <w:tcW w:w="14790" w:type="dxa"/>
            <w:gridSpan w:val="54"/>
            <w:vMerge/>
            <w:tcBorders>
              <w:top w:val="nil"/>
              <w:left w:val="nil"/>
              <w:bottom w:val="nil"/>
              <w:right w:val="nil"/>
            </w:tcBorders>
            <w:vAlign w:val="center"/>
            <w:hideMark/>
          </w:tcPr>
          <w:p w14:paraId="570E1638"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1B5F6C" w:rsidRPr="00112A5A" w14:paraId="570E163E"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63A" w14:textId="77777777" w:rsidR="001B5F6C" w:rsidRPr="00112A5A" w:rsidRDefault="001B5F6C" w:rsidP="001B5F6C">
            <w:pPr>
              <w:spacing w:after="0" w:line="240" w:lineRule="auto"/>
              <w:rPr>
                <w:rFonts w:ascii="Arial" w:eastAsia="Times New Roman" w:hAnsi="Arial" w:cs="Arial"/>
                <w:i/>
                <w:iCs/>
                <w:color w:val="000000"/>
                <w:sz w:val="16"/>
                <w:szCs w:val="16"/>
                <w:lang w:eastAsia="es-MX"/>
              </w:rPr>
            </w:pPr>
          </w:p>
        </w:tc>
        <w:tc>
          <w:tcPr>
            <w:tcW w:w="379" w:type="dxa"/>
            <w:gridSpan w:val="3"/>
            <w:tcBorders>
              <w:top w:val="nil"/>
              <w:left w:val="nil"/>
              <w:bottom w:val="nil"/>
              <w:right w:val="nil"/>
            </w:tcBorders>
            <w:shd w:val="clear" w:color="auto" w:fill="auto"/>
            <w:noWrap/>
            <w:hideMark/>
          </w:tcPr>
          <w:p w14:paraId="570E163B" w14:textId="77777777" w:rsidR="001B5F6C" w:rsidRPr="00112A5A" w:rsidRDefault="001B5F6C" w:rsidP="001B5F6C">
            <w:pPr>
              <w:spacing w:after="0" w:line="240" w:lineRule="auto"/>
              <w:rPr>
                <w:rFonts w:ascii="Arial" w:eastAsia="Times New Roman" w:hAnsi="Arial" w:cs="Arial"/>
                <w:i/>
                <w:iCs/>
                <w:color w:val="000000"/>
                <w:sz w:val="16"/>
                <w:szCs w:val="16"/>
                <w:lang w:eastAsia="es-MX"/>
              </w:rPr>
            </w:pPr>
          </w:p>
        </w:tc>
        <w:tc>
          <w:tcPr>
            <w:tcW w:w="167" w:type="dxa"/>
            <w:tcBorders>
              <w:top w:val="nil"/>
              <w:left w:val="nil"/>
              <w:bottom w:val="nil"/>
              <w:right w:val="nil"/>
            </w:tcBorders>
            <w:shd w:val="clear" w:color="auto" w:fill="auto"/>
            <w:noWrap/>
            <w:hideMark/>
          </w:tcPr>
          <w:p w14:paraId="570E163C" w14:textId="77777777" w:rsidR="001B5F6C" w:rsidRPr="00112A5A" w:rsidRDefault="001B5F6C" w:rsidP="001B5F6C">
            <w:pPr>
              <w:spacing w:after="0" w:line="240" w:lineRule="auto"/>
              <w:rPr>
                <w:rFonts w:ascii="Arial" w:eastAsia="Times New Roman" w:hAnsi="Arial" w:cs="Arial"/>
                <w:b/>
                <w:bCs/>
                <w:i/>
                <w:iCs/>
                <w:color w:val="000000"/>
                <w:sz w:val="16"/>
                <w:szCs w:val="16"/>
                <w:lang w:eastAsia="es-MX"/>
              </w:rPr>
            </w:pPr>
          </w:p>
        </w:tc>
        <w:tc>
          <w:tcPr>
            <w:tcW w:w="14790" w:type="dxa"/>
            <w:gridSpan w:val="54"/>
            <w:tcBorders>
              <w:top w:val="nil"/>
              <w:left w:val="nil"/>
              <w:bottom w:val="nil"/>
              <w:right w:val="nil"/>
            </w:tcBorders>
            <w:shd w:val="clear" w:color="auto" w:fill="auto"/>
            <w:noWrap/>
            <w:hideMark/>
          </w:tcPr>
          <w:p w14:paraId="570E163D" w14:textId="77777777" w:rsidR="001B5F6C" w:rsidRPr="004B47ED" w:rsidRDefault="001B5F6C" w:rsidP="001B5F6C">
            <w:pPr>
              <w:spacing w:after="0" w:line="240" w:lineRule="auto"/>
              <w:rPr>
                <w:rFonts w:ascii="Arial" w:eastAsia="Times New Roman" w:hAnsi="Arial" w:cs="Arial"/>
                <w:b/>
                <w:i/>
                <w:iCs/>
                <w:color w:val="000000"/>
                <w:sz w:val="16"/>
                <w:szCs w:val="16"/>
                <w:lang w:eastAsia="es-MX"/>
              </w:rPr>
            </w:pPr>
          </w:p>
        </w:tc>
      </w:tr>
      <w:tr w:rsidR="001B5F6C" w:rsidRPr="00112A5A" w14:paraId="570E1654"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3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640"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641" w14:textId="77777777" w:rsidR="001B5F6C" w:rsidRPr="00112A5A" w:rsidRDefault="001B5F6C" w:rsidP="001B5F6C">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hideMark/>
          </w:tcPr>
          <w:p w14:paraId="570E164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14:paraId="44078483" w14:textId="77777777" w:rsidR="001B5F6C" w:rsidRDefault="001B5F6C" w:rsidP="001B5F6C">
            <w:pPr>
              <w:spacing w:after="0" w:line="240" w:lineRule="auto"/>
              <w:rPr>
                <w:rFonts w:ascii="Arial" w:eastAsia="Times New Roman" w:hAnsi="Arial" w:cs="Arial"/>
                <w:color w:val="000000"/>
                <w:sz w:val="18"/>
                <w:szCs w:val="18"/>
                <w:lang w:eastAsia="es-MX"/>
              </w:rPr>
            </w:pPr>
          </w:p>
          <w:p w14:paraId="6F736310" w14:textId="77777777" w:rsidR="00CD272C" w:rsidRDefault="00CD272C" w:rsidP="001B5F6C">
            <w:pPr>
              <w:spacing w:after="0" w:line="240" w:lineRule="auto"/>
              <w:rPr>
                <w:rFonts w:ascii="Arial" w:eastAsia="Times New Roman" w:hAnsi="Arial" w:cs="Arial"/>
                <w:color w:val="000000"/>
                <w:sz w:val="18"/>
                <w:szCs w:val="18"/>
                <w:lang w:eastAsia="es-MX"/>
              </w:rPr>
            </w:pPr>
          </w:p>
          <w:p w14:paraId="466B005B" w14:textId="77777777" w:rsidR="00CD272C" w:rsidRDefault="00CD272C" w:rsidP="001B5F6C">
            <w:pPr>
              <w:spacing w:after="0" w:line="240" w:lineRule="auto"/>
              <w:rPr>
                <w:rFonts w:ascii="Arial" w:eastAsia="Times New Roman" w:hAnsi="Arial" w:cs="Arial"/>
                <w:color w:val="000000"/>
                <w:sz w:val="18"/>
                <w:szCs w:val="18"/>
                <w:lang w:eastAsia="es-MX"/>
              </w:rPr>
            </w:pPr>
          </w:p>
          <w:p w14:paraId="570E1643" w14:textId="77777777" w:rsidR="00CD272C" w:rsidRPr="00112A5A" w:rsidRDefault="00CD272C" w:rsidP="001B5F6C">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14:paraId="570E1644"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14:paraId="570E164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646"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14:paraId="570E1647"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648"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649"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hideMark/>
          </w:tcPr>
          <w:p w14:paraId="570E164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14:paraId="570E164B"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14:paraId="570E164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hideMark/>
          </w:tcPr>
          <w:p w14:paraId="570E164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hideMark/>
          </w:tcPr>
          <w:p w14:paraId="570E164E"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14:paraId="570E164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hideMark/>
          </w:tcPr>
          <w:p w14:paraId="570E1650"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651"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65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65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1B5F6C" w:rsidRPr="00112A5A" w14:paraId="570E1660"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5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656"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657" w14:textId="77777777" w:rsidR="001B5F6C" w:rsidRPr="00112A5A" w:rsidRDefault="001B5F6C" w:rsidP="001B5F6C">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hideMark/>
          </w:tcPr>
          <w:p w14:paraId="570E1658"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14:paraId="570E1659"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65A" w14:textId="77777777" w:rsidR="001B5F6C" w:rsidRPr="00112A5A" w:rsidRDefault="001B5F6C" w:rsidP="001B5F6C">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3232" w:type="dxa"/>
            <w:gridSpan w:val="16"/>
            <w:tcBorders>
              <w:top w:val="single" w:sz="4" w:space="0" w:color="auto"/>
              <w:left w:val="nil"/>
              <w:bottom w:val="single" w:sz="4" w:space="0" w:color="auto"/>
              <w:right w:val="single" w:sz="4" w:space="0" w:color="000000"/>
            </w:tcBorders>
            <w:shd w:val="clear" w:color="auto" w:fill="auto"/>
            <w:noWrap/>
            <w:vAlign w:val="bottom"/>
            <w:hideMark/>
          </w:tcPr>
          <w:p w14:paraId="570E165B" w14:textId="77777777" w:rsidR="001B5F6C" w:rsidRPr="00112A5A" w:rsidRDefault="001B5F6C" w:rsidP="001B5F6C">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720" w:type="dxa"/>
            <w:gridSpan w:val="4"/>
            <w:tcBorders>
              <w:top w:val="nil"/>
              <w:left w:val="nil"/>
              <w:bottom w:val="nil"/>
              <w:right w:val="nil"/>
            </w:tcBorders>
            <w:shd w:val="clear" w:color="auto" w:fill="auto"/>
            <w:noWrap/>
            <w:hideMark/>
          </w:tcPr>
          <w:p w14:paraId="570E165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65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65E"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65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1B5F6C" w:rsidRPr="00112A5A" w14:paraId="570E166C"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61"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66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663" w14:textId="77777777" w:rsidR="001B5F6C" w:rsidRPr="00112A5A" w:rsidRDefault="001B5F6C" w:rsidP="001B5F6C">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hideMark/>
          </w:tcPr>
          <w:p w14:paraId="570E1664"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14:paraId="570E166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666" w14:textId="77777777" w:rsidR="001B5F6C" w:rsidRPr="00112A5A" w:rsidRDefault="001B5F6C" w:rsidP="001B5F6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INGRESOS POR VENTA DE BIENES Y</w:t>
            </w:r>
            <w:r>
              <w:rPr>
                <w:rFonts w:ascii="Arial" w:eastAsia="Times New Roman" w:hAnsi="Arial" w:cs="Arial"/>
                <w:color w:val="000000"/>
                <w:sz w:val="18"/>
                <w:szCs w:val="18"/>
                <w:lang w:eastAsia="es-MX"/>
              </w:rPr>
              <w:t xml:space="preserve"> PRESTACIÓN DE</w:t>
            </w:r>
            <w:r w:rsidRPr="00112A5A">
              <w:rPr>
                <w:rFonts w:ascii="Arial" w:eastAsia="Times New Roman" w:hAnsi="Arial" w:cs="Arial"/>
                <w:color w:val="000000"/>
                <w:sz w:val="18"/>
                <w:szCs w:val="18"/>
                <w:lang w:eastAsia="es-MX"/>
              </w:rPr>
              <w:t xml:space="preserve"> SERVICIOS</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14:paraId="570E1667" w14:textId="2C43EFDE" w:rsidR="001B5F6C" w:rsidRPr="00112A5A" w:rsidRDefault="009F7059" w:rsidP="00CD27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1B5F6C">
              <w:rPr>
                <w:rFonts w:ascii="Arial" w:eastAsia="Times New Roman" w:hAnsi="Arial" w:cs="Arial"/>
                <w:color w:val="000000"/>
                <w:sz w:val="18"/>
                <w:szCs w:val="18"/>
                <w:lang w:eastAsia="es-MX"/>
              </w:rPr>
              <w:t>$</w:t>
            </w:r>
            <w:r w:rsidR="00CD272C">
              <w:rPr>
                <w:rFonts w:ascii="Arial" w:eastAsia="Times New Roman" w:hAnsi="Arial" w:cs="Arial"/>
                <w:color w:val="000000"/>
                <w:sz w:val="18"/>
                <w:szCs w:val="18"/>
                <w:lang w:eastAsia="es-MX"/>
              </w:rPr>
              <w:t>6´082,003.07</w:t>
            </w:r>
          </w:p>
        </w:tc>
        <w:tc>
          <w:tcPr>
            <w:tcW w:w="720" w:type="dxa"/>
            <w:gridSpan w:val="4"/>
            <w:tcBorders>
              <w:top w:val="nil"/>
              <w:left w:val="nil"/>
              <w:bottom w:val="nil"/>
              <w:right w:val="nil"/>
            </w:tcBorders>
            <w:shd w:val="clear" w:color="auto" w:fill="auto"/>
            <w:noWrap/>
            <w:hideMark/>
          </w:tcPr>
          <w:p w14:paraId="570E1668"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669"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66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66B"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1B5F6C" w:rsidRPr="00112A5A" w14:paraId="570E1678"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6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66E"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66F" w14:textId="77777777" w:rsidR="001B5F6C" w:rsidRPr="00112A5A" w:rsidRDefault="001B5F6C" w:rsidP="001B5F6C">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hideMark/>
          </w:tcPr>
          <w:p w14:paraId="570E1670"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14:paraId="570E1671"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672" w14:textId="77777777" w:rsidR="001B5F6C" w:rsidRPr="00112A5A" w:rsidRDefault="001B5F6C" w:rsidP="001B5F6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TRANSFERENCIAS, ASIGNACIONES, SUBSIDIOS Y OTRAS AYUDAS</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14:paraId="570E1673" w14:textId="337F570F" w:rsidR="001B5F6C" w:rsidRPr="00112A5A" w:rsidRDefault="001B5F6C" w:rsidP="00CD272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CD272C">
              <w:rPr>
                <w:rFonts w:ascii="Arial" w:eastAsia="Times New Roman" w:hAnsi="Arial" w:cs="Arial"/>
                <w:color w:val="000000"/>
                <w:sz w:val="18"/>
                <w:szCs w:val="18"/>
                <w:lang w:eastAsia="es-MX"/>
              </w:rPr>
              <w:t>25´016,677.20</w:t>
            </w:r>
          </w:p>
        </w:tc>
        <w:tc>
          <w:tcPr>
            <w:tcW w:w="720" w:type="dxa"/>
            <w:gridSpan w:val="4"/>
            <w:tcBorders>
              <w:top w:val="nil"/>
              <w:left w:val="nil"/>
              <w:bottom w:val="nil"/>
              <w:right w:val="nil"/>
            </w:tcBorders>
            <w:shd w:val="clear" w:color="auto" w:fill="auto"/>
            <w:noWrap/>
            <w:hideMark/>
          </w:tcPr>
          <w:p w14:paraId="570E1674"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67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676"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677"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1B5F6C" w:rsidRPr="00112A5A" w14:paraId="570E1688"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679" w14:textId="77777777" w:rsidR="001B5F6C" w:rsidRPr="00112A5A" w:rsidRDefault="001B5F6C" w:rsidP="0033424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14:paraId="570E167A" w14:textId="77777777" w:rsidR="001B5F6C" w:rsidRPr="00112A5A" w:rsidRDefault="001B5F6C" w:rsidP="0033424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14:paraId="570E167B" w14:textId="77777777" w:rsidR="001B5F6C" w:rsidRPr="00112A5A" w:rsidRDefault="001B5F6C" w:rsidP="0033424C">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tcPr>
          <w:p w14:paraId="570E167C" w14:textId="77777777" w:rsidR="001B5F6C" w:rsidRPr="00112A5A" w:rsidRDefault="001B5F6C" w:rsidP="0033424C">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tcPr>
          <w:p w14:paraId="570E167D" w14:textId="77777777" w:rsidR="001B5F6C" w:rsidRPr="00112A5A" w:rsidRDefault="001B5F6C" w:rsidP="0033424C">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tcPr>
          <w:p w14:paraId="570E167E" w14:textId="77777777" w:rsidR="001B5F6C" w:rsidRDefault="001B5F6C" w:rsidP="0033424C">
            <w:pPr>
              <w:spacing w:after="0" w:line="240" w:lineRule="auto"/>
              <w:rPr>
                <w:rFonts w:ascii="Arial" w:eastAsia="Times New Roman" w:hAnsi="Arial" w:cs="Arial"/>
                <w:bCs/>
                <w:color w:val="000000"/>
                <w:sz w:val="18"/>
                <w:szCs w:val="18"/>
                <w:lang w:eastAsia="es-MX"/>
              </w:rPr>
            </w:pPr>
            <w:r w:rsidRPr="00E1139F">
              <w:rPr>
                <w:rFonts w:ascii="Arial" w:eastAsia="Times New Roman" w:hAnsi="Arial" w:cs="Arial"/>
                <w:bCs/>
                <w:color w:val="000000"/>
                <w:sz w:val="18"/>
                <w:szCs w:val="18"/>
                <w:lang w:eastAsia="es-MX"/>
              </w:rPr>
              <w:t>INGRESOS FINANCIEROS</w:t>
            </w:r>
          </w:p>
          <w:p w14:paraId="570E167F" w14:textId="77777777" w:rsidR="0033424C" w:rsidRDefault="0033424C" w:rsidP="0033424C">
            <w:pPr>
              <w:spacing w:after="0" w:line="240" w:lineRule="auto"/>
              <w:rPr>
                <w:rFonts w:ascii="Arial" w:eastAsia="Times New Roman" w:hAnsi="Arial" w:cs="Arial"/>
                <w:bCs/>
                <w:color w:val="000000"/>
                <w:sz w:val="18"/>
                <w:szCs w:val="18"/>
                <w:lang w:eastAsia="es-MX"/>
              </w:rPr>
            </w:pPr>
          </w:p>
          <w:p w14:paraId="570E1680" w14:textId="77777777" w:rsidR="0033424C" w:rsidRPr="00E1139F" w:rsidRDefault="0033424C" w:rsidP="0033424C">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OTROS INGRESOS Y BENEFICIOS VARIOS</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14:paraId="570E1681" w14:textId="6AB45A1F" w:rsidR="001B5F6C" w:rsidRDefault="00B261E3" w:rsidP="0033424C">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                                             </w:t>
            </w:r>
            <w:r w:rsidR="00E866FA">
              <w:rPr>
                <w:rFonts w:ascii="Arial" w:eastAsia="Times New Roman" w:hAnsi="Arial" w:cs="Arial"/>
                <w:bCs/>
                <w:color w:val="000000"/>
                <w:sz w:val="18"/>
                <w:szCs w:val="18"/>
                <w:lang w:eastAsia="es-MX"/>
              </w:rPr>
              <w:t>$</w:t>
            </w:r>
            <w:r w:rsidR="00CD272C">
              <w:rPr>
                <w:rFonts w:ascii="Arial" w:eastAsia="Times New Roman" w:hAnsi="Arial" w:cs="Arial"/>
                <w:bCs/>
                <w:color w:val="000000"/>
                <w:sz w:val="18"/>
                <w:szCs w:val="18"/>
                <w:lang w:eastAsia="es-MX"/>
              </w:rPr>
              <w:t>3,477.42</w:t>
            </w:r>
          </w:p>
          <w:p w14:paraId="570E1682" w14:textId="77777777" w:rsidR="0033424C" w:rsidRDefault="0033424C" w:rsidP="0033424C">
            <w:pPr>
              <w:spacing w:after="0" w:line="240" w:lineRule="auto"/>
              <w:rPr>
                <w:rFonts w:ascii="Arial" w:eastAsia="Times New Roman" w:hAnsi="Arial" w:cs="Arial"/>
                <w:bCs/>
                <w:color w:val="000000"/>
                <w:sz w:val="18"/>
                <w:szCs w:val="18"/>
                <w:lang w:eastAsia="es-MX"/>
              </w:rPr>
            </w:pPr>
          </w:p>
          <w:p w14:paraId="570E1683" w14:textId="77777777" w:rsidR="001C5E44" w:rsidRPr="00E1139F" w:rsidRDefault="0033424C" w:rsidP="0033424C">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$23,584.91</w:t>
            </w:r>
          </w:p>
        </w:tc>
        <w:tc>
          <w:tcPr>
            <w:tcW w:w="720" w:type="dxa"/>
            <w:gridSpan w:val="4"/>
            <w:tcBorders>
              <w:top w:val="nil"/>
              <w:left w:val="nil"/>
              <w:bottom w:val="nil"/>
              <w:right w:val="nil"/>
            </w:tcBorders>
            <w:shd w:val="clear" w:color="auto" w:fill="auto"/>
            <w:noWrap/>
          </w:tcPr>
          <w:p w14:paraId="570E1684" w14:textId="77777777" w:rsidR="001B5F6C" w:rsidRPr="00112A5A" w:rsidRDefault="001B5F6C" w:rsidP="0033424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685" w14:textId="77777777" w:rsidR="001B5F6C" w:rsidRPr="00112A5A" w:rsidRDefault="001B5F6C" w:rsidP="0033424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14:paraId="570E1686" w14:textId="77777777" w:rsidR="001B5F6C" w:rsidRPr="00112A5A" w:rsidRDefault="001B5F6C" w:rsidP="0033424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tcPr>
          <w:p w14:paraId="570E1687" w14:textId="77777777" w:rsidR="001B5F6C" w:rsidRPr="00112A5A" w:rsidRDefault="001B5F6C" w:rsidP="0033424C">
            <w:pPr>
              <w:spacing w:after="0" w:line="240" w:lineRule="auto"/>
              <w:rPr>
                <w:rFonts w:ascii="Arial" w:eastAsia="Times New Roman" w:hAnsi="Arial" w:cs="Arial"/>
                <w:color w:val="000000"/>
                <w:sz w:val="18"/>
                <w:szCs w:val="18"/>
                <w:lang w:eastAsia="es-MX"/>
              </w:rPr>
            </w:pPr>
          </w:p>
        </w:tc>
      </w:tr>
      <w:tr w:rsidR="001B5F6C" w:rsidRPr="00112A5A" w14:paraId="570E1694"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689"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14:paraId="570E168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14:paraId="570E168B" w14:textId="77777777" w:rsidR="001B5F6C" w:rsidRPr="00112A5A" w:rsidRDefault="001B5F6C" w:rsidP="001B5F6C">
            <w:pPr>
              <w:spacing w:after="0" w:line="240" w:lineRule="auto"/>
              <w:rPr>
                <w:rFonts w:ascii="Arial" w:eastAsia="Times New Roman" w:hAnsi="Arial" w:cs="Arial"/>
                <w:b/>
                <w:bCs/>
                <w:color w:val="000000"/>
                <w:sz w:val="18"/>
                <w:szCs w:val="18"/>
                <w:lang w:eastAsia="es-MX"/>
              </w:rPr>
            </w:pPr>
          </w:p>
        </w:tc>
        <w:tc>
          <w:tcPr>
            <w:tcW w:w="931" w:type="dxa"/>
            <w:gridSpan w:val="4"/>
            <w:tcBorders>
              <w:top w:val="nil"/>
              <w:left w:val="nil"/>
              <w:bottom w:val="nil"/>
              <w:right w:val="nil"/>
            </w:tcBorders>
            <w:shd w:val="clear" w:color="auto" w:fill="auto"/>
            <w:noWrap/>
          </w:tcPr>
          <w:p w14:paraId="570E168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tcPr>
          <w:p w14:paraId="570E168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638" w:type="dxa"/>
            <w:gridSpan w:val="26"/>
            <w:tcBorders>
              <w:top w:val="single" w:sz="4" w:space="0" w:color="auto"/>
              <w:left w:val="single" w:sz="4" w:space="0" w:color="auto"/>
              <w:bottom w:val="single" w:sz="4" w:space="0" w:color="auto"/>
              <w:right w:val="single" w:sz="4" w:space="0" w:color="auto"/>
            </w:tcBorders>
            <w:shd w:val="clear" w:color="auto" w:fill="auto"/>
            <w:noWrap/>
            <w:vAlign w:val="bottom"/>
          </w:tcPr>
          <w:p w14:paraId="570E168E" w14:textId="77777777" w:rsidR="001B5F6C" w:rsidRPr="00112A5A" w:rsidRDefault="001B5F6C" w:rsidP="001B5F6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TOTAL</w:t>
            </w:r>
          </w:p>
        </w:tc>
        <w:tc>
          <w:tcPr>
            <w:tcW w:w="3232" w:type="dxa"/>
            <w:gridSpan w:val="16"/>
            <w:tcBorders>
              <w:top w:val="single" w:sz="4" w:space="0" w:color="auto"/>
              <w:left w:val="nil"/>
              <w:bottom w:val="single" w:sz="4" w:space="0" w:color="auto"/>
              <w:right w:val="single" w:sz="4" w:space="0" w:color="auto"/>
            </w:tcBorders>
            <w:shd w:val="clear" w:color="auto" w:fill="auto"/>
            <w:noWrap/>
            <w:vAlign w:val="bottom"/>
          </w:tcPr>
          <w:p w14:paraId="570E168F" w14:textId="46BC6CF6" w:rsidR="001B5F6C" w:rsidRDefault="001B5F6C" w:rsidP="00CD272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CD272C">
              <w:rPr>
                <w:rFonts w:ascii="Arial" w:eastAsia="Times New Roman" w:hAnsi="Arial" w:cs="Arial"/>
                <w:b/>
                <w:bCs/>
                <w:color w:val="000000"/>
                <w:sz w:val="18"/>
                <w:szCs w:val="18"/>
                <w:lang w:eastAsia="es-MX"/>
              </w:rPr>
              <w:t>31´125,742.60</w:t>
            </w:r>
          </w:p>
        </w:tc>
        <w:tc>
          <w:tcPr>
            <w:tcW w:w="720" w:type="dxa"/>
            <w:gridSpan w:val="4"/>
            <w:tcBorders>
              <w:top w:val="nil"/>
              <w:left w:val="nil"/>
              <w:bottom w:val="nil"/>
              <w:right w:val="nil"/>
            </w:tcBorders>
            <w:shd w:val="clear" w:color="auto" w:fill="auto"/>
            <w:noWrap/>
          </w:tcPr>
          <w:p w14:paraId="570E1690"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691"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14:paraId="570E169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tcPr>
          <w:p w14:paraId="570E169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1B5F6C" w:rsidRPr="00112A5A" w14:paraId="570E16B1"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9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69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697" w14:textId="77777777" w:rsidR="001B5F6C" w:rsidRDefault="001B5F6C" w:rsidP="001B5F6C">
            <w:pPr>
              <w:spacing w:after="0" w:line="240" w:lineRule="auto"/>
              <w:rPr>
                <w:rFonts w:ascii="Arial" w:eastAsia="Times New Roman" w:hAnsi="Arial" w:cs="Arial"/>
                <w:sz w:val="18"/>
                <w:szCs w:val="18"/>
                <w:lang w:eastAsia="es-MX"/>
              </w:rPr>
            </w:pPr>
          </w:p>
          <w:p w14:paraId="570E1698" w14:textId="77777777" w:rsidR="001B5F6C" w:rsidRDefault="001B5F6C" w:rsidP="001B5F6C">
            <w:pPr>
              <w:spacing w:after="0" w:line="240" w:lineRule="auto"/>
              <w:rPr>
                <w:rFonts w:ascii="Arial" w:eastAsia="Times New Roman" w:hAnsi="Arial" w:cs="Arial"/>
                <w:sz w:val="18"/>
                <w:szCs w:val="18"/>
                <w:lang w:eastAsia="es-MX"/>
              </w:rPr>
            </w:pPr>
          </w:p>
          <w:p w14:paraId="570E1699" w14:textId="77777777" w:rsidR="001B5F6C" w:rsidRDefault="001B5F6C" w:rsidP="001B5F6C">
            <w:pPr>
              <w:spacing w:after="0" w:line="240" w:lineRule="auto"/>
              <w:rPr>
                <w:rFonts w:ascii="Arial" w:eastAsia="Times New Roman" w:hAnsi="Arial" w:cs="Arial"/>
                <w:sz w:val="18"/>
                <w:szCs w:val="18"/>
                <w:lang w:eastAsia="es-MX"/>
              </w:rPr>
            </w:pPr>
          </w:p>
          <w:p w14:paraId="570E169A" w14:textId="77777777" w:rsidR="001B5F6C" w:rsidRDefault="001B5F6C" w:rsidP="001B5F6C">
            <w:pPr>
              <w:spacing w:after="0" w:line="240" w:lineRule="auto"/>
              <w:rPr>
                <w:rFonts w:ascii="Arial" w:eastAsia="Times New Roman" w:hAnsi="Arial" w:cs="Arial"/>
                <w:sz w:val="18"/>
                <w:szCs w:val="18"/>
                <w:lang w:eastAsia="es-MX"/>
              </w:rPr>
            </w:pPr>
          </w:p>
          <w:p w14:paraId="570E169B" w14:textId="77777777" w:rsidR="001B5F6C" w:rsidRDefault="001B5F6C" w:rsidP="001B5F6C">
            <w:pPr>
              <w:spacing w:after="0" w:line="240" w:lineRule="auto"/>
              <w:rPr>
                <w:rFonts w:ascii="Arial" w:eastAsia="Times New Roman" w:hAnsi="Arial" w:cs="Arial"/>
                <w:sz w:val="18"/>
                <w:szCs w:val="18"/>
                <w:lang w:eastAsia="es-MX"/>
              </w:rPr>
            </w:pPr>
          </w:p>
          <w:p w14:paraId="570E169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2737" w:type="dxa"/>
            <w:gridSpan w:val="8"/>
            <w:tcBorders>
              <w:top w:val="nil"/>
              <w:left w:val="nil"/>
              <w:bottom w:val="nil"/>
              <w:right w:val="nil"/>
            </w:tcBorders>
            <w:shd w:val="clear" w:color="auto" w:fill="auto"/>
            <w:noWrap/>
            <w:hideMark/>
          </w:tcPr>
          <w:p w14:paraId="570E169D" w14:textId="77777777" w:rsidR="001B5F6C" w:rsidRDefault="001B5F6C" w:rsidP="001B5F6C">
            <w:pPr>
              <w:spacing w:after="0" w:line="240" w:lineRule="auto"/>
              <w:rPr>
                <w:rFonts w:ascii="Arial" w:eastAsia="Times New Roman" w:hAnsi="Arial" w:cs="Arial"/>
                <w:b/>
                <w:bCs/>
                <w:sz w:val="18"/>
                <w:szCs w:val="18"/>
                <w:lang w:eastAsia="es-MX"/>
              </w:rPr>
            </w:pPr>
          </w:p>
          <w:p w14:paraId="570E169E" w14:textId="77777777" w:rsidR="001B5F6C" w:rsidRDefault="001B5F6C" w:rsidP="001B5F6C">
            <w:pPr>
              <w:spacing w:after="0" w:line="240" w:lineRule="auto"/>
              <w:rPr>
                <w:rFonts w:ascii="Arial" w:eastAsia="Times New Roman" w:hAnsi="Arial" w:cs="Arial"/>
                <w:b/>
                <w:bCs/>
                <w:sz w:val="18"/>
                <w:szCs w:val="18"/>
                <w:lang w:eastAsia="es-MX"/>
              </w:rPr>
            </w:pPr>
          </w:p>
          <w:p w14:paraId="570E169F" w14:textId="77777777" w:rsidR="001B5F6C" w:rsidRPr="00112A5A" w:rsidRDefault="001B5F6C" w:rsidP="001B5F6C">
            <w:pPr>
              <w:spacing w:after="0" w:line="240" w:lineRule="auto"/>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Gastos y Otras Pérdidas:</w:t>
            </w:r>
          </w:p>
        </w:tc>
        <w:tc>
          <w:tcPr>
            <w:tcW w:w="916" w:type="dxa"/>
            <w:gridSpan w:val="2"/>
            <w:tcBorders>
              <w:top w:val="nil"/>
              <w:left w:val="nil"/>
              <w:bottom w:val="nil"/>
              <w:right w:val="nil"/>
            </w:tcBorders>
            <w:shd w:val="clear" w:color="auto" w:fill="auto"/>
            <w:hideMark/>
          </w:tcPr>
          <w:p w14:paraId="570E16A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14:paraId="570E16A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14:paraId="570E16A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14:paraId="570E16A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14:paraId="570E16A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14:paraId="570E16A5" w14:textId="77777777" w:rsidR="001B5F6C" w:rsidRDefault="001B5F6C" w:rsidP="001B5F6C">
            <w:pPr>
              <w:spacing w:after="0" w:line="240" w:lineRule="auto"/>
              <w:rPr>
                <w:rFonts w:ascii="Arial" w:eastAsia="Times New Roman" w:hAnsi="Arial" w:cs="Arial"/>
                <w:sz w:val="18"/>
                <w:szCs w:val="18"/>
                <w:lang w:eastAsia="es-MX"/>
              </w:rPr>
            </w:pPr>
          </w:p>
          <w:p w14:paraId="570E16A6" w14:textId="77777777" w:rsidR="001B5F6C" w:rsidRDefault="001B5F6C" w:rsidP="001B5F6C">
            <w:pPr>
              <w:spacing w:after="0" w:line="240" w:lineRule="auto"/>
              <w:rPr>
                <w:rFonts w:ascii="Arial" w:eastAsia="Times New Roman" w:hAnsi="Arial" w:cs="Arial"/>
                <w:sz w:val="18"/>
                <w:szCs w:val="18"/>
                <w:lang w:eastAsia="es-MX"/>
              </w:rPr>
            </w:pPr>
          </w:p>
          <w:p w14:paraId="570E16A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14:paraId="570E16A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14:paraId="570E16A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14:paraId="570E16A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14:paraId="570E16A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6A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6A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6A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6A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6B0"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6B9"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6B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6B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14:paraId="570E16B4" w14:textId="77777777" w:rsidR="001B5F6C" w:rsidRPr="00112A5A" w:rsidRDefault="001B5F6C" w:rsidP="001B5F6C">
            <w:pPr>
              <w:spacing w:after="0" w:line="240" w:lineRule="auto"/>
              <w:rPr>
                <w:rFonts w:ascii="Arial" w:eastAsia="Times New Roman" w:hAnsi="Arial" w:cs="Arial"/>
                <w:b/>
                <w:bCs/>
                <w:sz w:val="18"/>
                <w:szCs w:val="18"/>
                <w:lang w:eastAsia="es-MX"/>
              </w:rPr>
            </w:pPr>
          </w:p>
        </w:tc>
        <w:tc>
          <w:tcPr>
            <w:tcW w:w="14790" w:type="dxa"/>
            <w:gridSpan w:val="54"/>
            <w:vMerge w:val="restart"/>
            <w:tcBorders>
              <w:top w:val="nil"/>
              <w:left w:val="nil"/>
              <w:bottom w:val="nil"/>
              <w:right w:val="nil"/>
            </w:tcBorders>
            <w:shd w:val="clear" w:color="auto" w:fill="auto"/>
            <w:hideMark/>
          </w:tcPr>
          <w:p w14:paraId="570E16B5" w14:textId="77777777" w:rsidR="001B5F6C" w:rsidRDefault="001B5F6C" w:rsidP="001B5F6C">
            <w:pPr>
              <w:spacing w:after="0" w:line="240" w:lineRule="auto"/>
              <w:rPr>
                <w:rFonts w:ascii="Arial" w:eastAsia="Times New Roman" w:hAnsi="Arial" w:cs="Arial"/>
                <w:sz w:val="18"/>
                <w:szCs w:val="18"/>
                <w:lang w:eastAsia="es-MX"/>
              </w:rPr>
            </w:pPr>
            <w:r w:rsidRPr="00112A5A">
              <w:rPr>
                <w:rFonts w:ascii="Arial" w:eastAsia="Times New Roman" w:hAnsi="Arial" w:cs="Arial"/>
                <w:sz w:val="18"/>
                <w:szCs w:val="18"/>
                <w:lang w:eastAsia="es-MX"/>
              </w:rPr>
              <w:t>Representa las erogaciones realizadas en el período distribuidas en los distintos capítulos del gasto.</w:t>
            </w:r>
          </w:p>
          <w:p w14:paraId="570E16B6" w14:textId="77777777" w:rsidR="001B5F6C" w:rsidRDefault="001B5F6C" w:rsidP="001B5F6C">
            <w:pPr>
              <w:spacing w:after="0" w:line="240" w:lineRule="auto"/>
              <w:rPr>
                <w:rFonts w:ascii="Arial" w:eastAsia="Times New Roman" w:hAnsi="Arial" w:cs="Arial"/>
                <w:sz w:val="18"/>
                <w:szCs w:val="18"/>
                <w:lang w:eastAsia="es-MX"/>
              </w:rPr>
            </w:pPr>
          </w:p>
          <w:p w14:paraId="570E16B8"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6BE"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6B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6B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6B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4790" w:type="dxa"/>
            <w:gridSpan w:val="54"/>
            <w:vMerge/>
            <w:tcBorders>
              <w:top w:val="nil"/>
              <w:left w:val="nil"/>
              <w:bottom w:val="nil"/>
              <w:right w:val="nil"/>
            </w:tcBorders>
            <w:vAlign w:val="center"/>
            <w:hideMark/>
          </w:tcPr>
          <w:p w14:paraId="570E16BD"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6D4"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B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6C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6C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14:paraId="570E16C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6C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6C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14:paraId="570E16C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14:paraId="570E16C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14:paraId="570E16C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14:paraId="570E16C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14:paraId="570E16C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14:paraId="570E16C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14:paraId="570E16C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14:paraId="570E16C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14:paraId="570E16C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14:paraId="570E16C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6C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6D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6D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6D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6D3"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6E2"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D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6D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6D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14:paraId="570E16D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6D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6D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6847"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6DB" w14:textId="77777777" w:rsidR="001B5F6C" w:rsidRPr="00112A5A" w:rsidRDefault="001B5F6C" w:rsidP="001B5F6C">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817" w:type="dxa"/>
            <w:gridSpan w:val="17"/>
            <w:tcBorders>
              <w:top w:val="single" w:sz="4" w:space="0" w:color="auto"/>
              <w:left w:val="nil"/>
              <w:bottom w:val="single" w:sz="4" w:space="0" w:color="auto"/>
              <w:right w:val="single" w:sz="4" w:space="0" w:color="000000"/>
            </w:tcBorders>
            <w:shd w:val="clear" w:color="auto" w:fill="auto"/>
            <w:noWrap/>
            <w:vAlign w:val="bottom"/>
            <w:hideMark/>
          </w:tcPr>
          <w:p w14:paraId="570E16DC" w14:textId="77777777" w:rsidR="001B5F6C" w:rsidRPr="00112A5A" w:rsidRDefault="001B5F6C" w:rsidP="001B5F6C">
            <w:pPr>
              <w:spacing w:after="0" w:line="240" w:lineRule="auto"/>
              <w:jc w:val="center"/>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Importe</w:t>
            </w:r>
          </w:p>
        </w:tc>
        <w:tc>
          <w:tcPr>
            <w:tcW w:w="1289" w:type="dxa"/>
            <w:gridSpan w:val="3"/>
            <w:tcBorders>
              <w:top w:val="nil"/>
              <w:left w:val="nil"/>
              <w:bottom w:val="nil"/>
              <w:right w:val="nil"/>
            </w:tcBorders>
            <w:shd w:val="clear" w:color="auto" w:fill="auto"/>
            <w:hideMark/>
          </w:tcPr>
          <w:p w14:paraId="570E16D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6D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6D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6E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6E1"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6F0"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E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6E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6E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14:paraId="570E16E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6E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6E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6847"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6E9" w14:textId="77777777" w:rsidR="001B5F6C" w:rsidRPr="00112A5A" w:rsidRDefault="001B5F6C" w:rsidP="001B5F6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GASTOS DE FUNCIONAMIENTO</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6EA" w14:textId="289562F0" w:rsidR="001B5F6C" w:rsidRPr="00112A5A" w:rsidRDefault="001B5F6C" w:rsidP="005422F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CD272C">
              <w:rPr>
                <w:rFonts w:ascii="Arial" w:eastAsia="Times New Roman" w:hAnsi="Arial" w:cs="Arial"/>
                <w:color w:val="000000"/>
                <w:sz w:val="18"/>
                <w:szCs w:val="18"/>
                <w:lang w:eastAsia="es-MX"/>
              </w:rPr>
              <w:t>25´515,098.5</w:t>
            </w:r>
            <w:r w:rsidR="0033424C">
              <w:rPr>
                <w:rFonts w:ascii="Arial" w:eastAsia="Times New Roman" w:hAnsi="Arial" w:cs="Arial"/>
                <w:color w:val="000000"/>
                <w:sz w:val="18"/>
                <w:szCs w:val="18"/>
                <w:lang w:eastAsia="es-MX"/>
              </w:rPr>
              <w:t>4</w:t>
            </w:r>
          </w:p>
        </w:tc>
        <w:tc>
          <w:tcPr>
            <w:tcW w:w="1289" w:type="dxa"/>
            <w:gridSpan w:val="3"/>
            <w:tcBorders>
              <w:top w:val="nil"/>
              <w:left w:val="nil"/>
              <w:bottom w:val="nil"/>
              <w:right w:val="nil"/>
            </w:tcBorders>
            <w:shd w:val="clear" w:color="auto" w:fill="auto"/>
            <w:hideMark/>
          </w:tcPr>
          <w:p w14:paraId="570E16E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6E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6E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6E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6EF"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6FE"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6F1"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tcPr>
          <w:p w14:paraId="570E16F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tcPr>
          <w:p w14:paraId="570E16F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tcPr>
          <w:p w14:paraId="570E16F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tcPr>
          <w:p w14:paraId="570E16F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tcPr>
          <w:p w14:paraId="570E16F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6847"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570E16F7" w14:textId="77777777" w:rsidR="001B5F6C" w:rsidRPr="00112A5A" w:rsidRDefault="001B5F6C" w:rsidP="001B5F6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GASTOS Y PERDIDAS EXTRAORDINARIAS</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tcPr>
          <w:p w14:paraId="570E16F8" w14:textId="77777777" w:rsidR="001B5F6C" w:rsidRDefault="001B5F6C" w:rsidP="001B5F6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289" w:type="dxa"/>
            <w:gridSpan w:val="3"/>
            <w:tcBorders>
              <w:top w:val="nil"/>
              <w:left w:val="nil"/>
              <w:bottom w:val="nil"/>
              <w:right w:val="nil"/>
            </w:tcBorders>
            <w:shd w:val="clear" w:color="auto" w:fill="auto"/>
          </w:tcPr>
          <w:p w14:paraId="570E16F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tcPr>
          <w:p w14:paraId="570E16F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tcPr>
          <w:p w14:paraId="570E16F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6F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6FD"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70C"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6FF"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70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70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14:paraId="570E170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70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70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6847" w:type="dxa"/>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1705" w14:textId="77777777" w:rsidR="001B5F6C" w:rsidRPr="00112A5A" w:rsidRDefault="001B5F6C" w:rsidP="001B5F6C">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Suma de GASTOS Y OTRAS PÉRDIDAS</w:t>
            </w:r>
          </w:p>
        </w:tc>
        <w:tc>
          <w:tcPr>
            <w:tcW w:w="2817" w:type="dxa"/>
            <w:gridSpan w:val="17"/>
            <w:tcBorders>
              <w:top w:val="single" w:sz="4" w:space="0" w:color="auto"/>
              <w:left w:val="nil"/>
              <w:bottom w:val="single" w:sz="4" w:space="0" w:color="auto"/>
              <w:right w:val="single" w:sz="4" w:space="0" w:color="auto"/>
            </w:tcBorders>
            <w:shd w:val="clear" w:color="auto" w:fill="auto"/>
            <w:noWrap/>
            <w:vAlign w:val="bottom"/>
            <w:hideMark/>
          </w:tcPr>
          <w:p w14:paraId="570E1706" w14:textId="0E4E3714" w:rsidR="001B5F6C" w:rsidRPr="00112A5A" w:rsidRDefault="001B5F6C" w:rsidP="00CD272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CD272C">
              <w:rPr>
                <w:rFonts w:ascii="Arial" w:eastAsia="Times New Roman" w:hAnsi="Arial" w:cs="Arial"/>
                <w:b/>
                <w:bCs/>
                <w:color w:val="000000"/>
                <w:sz w:val="18"/>
                <w:szCs w:val="18"/>
                <w:lang w:eastAsia="es-MX"/>
              </w:rPr>
              <w:t>25´515,098.54</w:t>
            </w:r>
          </w:p>
        </w:tc>
        <w:tc>
          <w:tcPr>
            <w:tcW w:w="1289" w:type="dxa"/>
            <w:gridSpan w:val="3"/>
            <w:tcBorders>
              <w:top w:val="nil"/>
              <w:left w:val="nil"/>
              <w:bottom w:val="nil"/>
              <w:right w:val="nil"/>
            </w:tcBorders>
            <w:shd w:val="clear" w:color="auto" w:fill="auto"/>
            <w:hideMark/>
          </w:tcPr>
          <w:p w14:paraId="570E170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70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70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70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70B"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722"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70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70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70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14:paraId="570E171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9" w:type="dxa"/>
            <w:gridSpan w:val="2"/>
            <w:tcBorders>
              <w:top w:val="nil"/>
              <w:left w:val="nil"/>
              <w:bottom w:val="nil"/>
              <w:right w:val="nil"/>
            </w:tcBorders>
            <w:shd w:val="clear" w:color="auto" w:fill="auto"/>
            <w:hideMark/>
          </w:tcPr>
          <w:p w14:paraId="570E171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7" w:type="dxa"/>
            <w:gridSpan w:val="2"/>
            <w:tcBorders>
              <w:top w:val="nil"/>
              <w:left w:val="nil"/>
              <w:bottom w:val="nil"/>
              <w:right w:val="nil"/>
            </w:tcBorders>
            <w:shd w:val="clear" w:color="auto" w:fill="auto"/>
            <w:hideMark/>
          </w:tcPr>
          <w:p w14:paraId="570E171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6" w:type="dxa"/>
            <w:gridSpan w:val="2"/>
            <w:tcBorders>
              <w:top w:val="nil"/>
              <w:left w:val="nil"/>
              <w:bottom w:val="nil"/>
              <w:right w:val="nil"/>
            </w:tcBorders>
            <w:shd w:val="clear" w:color="auto" w:fill="auto"/>
            <w:hideMark/>
          </w:tcPr>
          <w:p w14:paraId="570E171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hideMark/>
          </w:tcPr>
          <w:p w14:paraId="570E171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hideMark/>
          </w:tcPr>
          <w:p w14:paraId="570E171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hideMark/>
          </w:tcPr>
          <w:p w14:paraId="570E171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hideMark/>
          </w:tcPr>
          <w:p w14:paraId="570E171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hideMark/>
          </w:tcPr>
          <w:p w14:paraId="570E171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hideMark/>
          </w:tcPr>
          <w:p w14:paraId="570E171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hideMark/>
          </w:tcPr>
          <w:p w14:paraId="570E171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hideMark/>
          </w:tcPr>
          <w:p w14:paraId="570E171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hideMark/>
          </w:tcPr>
          <w:p w14:paraId="570E171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hideMark/>
          </w:tcPr>
          <w:p w14:paraId="570E171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hideMark/>
          </w:tcPr>
          <w:p w14:paraId="570E171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71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72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721"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735"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72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72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725" w14:textId="77777777" w:rsidR="001B5F6C" w:rsidRDefault="001B5F6C" w:rsidP="001B5F6C">
            <w:pPr>
              <w:spacing w:after="0" w:line="240" w:lineRule="auto"/>
              <w:rPr>
                <w:rFonts w:ascii="Arial" w:eastAsia="Times New Roman" w:hAnsi="Arial" w:cs="Arial"/>
                <w:sz w:val="18"/>
                <w:szCs w:val="18"/>
                <w:lang w:eastAsia="es-MX"/>
              </w:rPr>
            </w:pPr>
          </w:p>
          <w:p w14:paraId="570E1726" w14:textId="77777777" w:rsidR="001B5F6C" w:rsidRDefault="001B5F6C" w:rsidP="001B5F6C">
            <w:pPr>
              <w:spacing w:after="0" w:line="240" w:lineRule="auto"/>
              <w:rPr>
                <w:rFonts w:ascii="Arial" w:eastAsia="Times New Roman" w:hAnsi="Arial" w:cs="Arial"/>
                <w:sz w:val="18"/>
                <w:szCs w:val="18"/>
                <w:lang w:eastAsia="es-MX"/>
              </w:rPr>
            </w:pPr>
          </w:p>
          <w:p w14:paraId="570E1727" w14:textId="77777777" w:rsidR="001B5F6C" w:rsidRDefault="001B5F6C" w:rsidP="001B5F6C">
            <w:pPr>
              <w:spacing w:after="0" w:line="240" w:lineRule="auto"/>
              <w:rPr>
                <w:rFonts w:ascii="Arial" w:eastAsia="Times New Roman" w:hAnsi="Arial" w:cs="Arial"/>
                <w:sz w:val="18"/>
                <w:szCs w:val="18"/>
                <w:lang w:eastAsia="es-MX"/>
              </w:rPr>
            </w:pPr>
          </w:p>
          <w:p w14:paraId="570E1728" w14:textId="77777777" w:rsidR="001B5F6C" w:rsidRDefault="001B5F6C" w:rsidP="001B5F6C">
            <w:pPr>
              <w:spacing w:after="0" w:line="240" w:lineRule="auto"/>
              <w:rPr>
                <w:rFonts w:ascii="Arial" w:eastAsia="Times New Roman" w:hAnsi="Arial" w:cs="Arial"/>
                <w:sz w:val="18"/>
                <w:szCs w:val="18"/>
                <w:lang w:eastAsia="es-MX"/>
              </w:rPr>
            </w:pPr>
          </w:p>
          <w:p w14:paraId="570E1729" w14:textId="77777777" w:rsidR="001B5F6C" w:rsidRDefault="001B5F6C" w:rsidP="001B5F6C">
            <w:pPr>
              <w:spacing w:after="0" w:line="240" w:lineRule="auto"/>
              <w:rPr>
                <w:rFonts w:ascii="Arial" w:eastAsia="Times New Roman" w:hAnsi="Arial" w:cs="Arial"/>
                <w:sz w:val="18"/>
                <w:szCs w:val="18"/>
                <w:lang w:eastAsia="es-MX"/>
              </w:rPr>
            </w:pPr>
          </w:p>
          <w:p w14:paraId="570E172A" w14:textId="77777777" w:rsidR="001B5F6C" w:rsidRDefault="001B5F6C" w:rsidP="001B5F6C">
            <w:pPr>
              <w:spacing w:after="0" w:line="240" w:lineRule="auto"/>
              <w:rPr>
                <w:rFonts w:ascii="Arial" w:eastAsia="Times New Roman" w:hAnsi="Arial" w:cs="Arial"/>
                <w:sz w:val="18"/>
                <w:szCs w:val="18"/>
                <w:lang w:eastAsia="es-MX"/>
              </w:rPr>
            </w:pPr>
          </w:p>
          <w:p w14:paraId="570E172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1338" w:type="dxa"/>
            <w:gridSpan w:val="38"/>
            <w:tcBorders>
              <w:top w:val="nil"/>
              <w:left w:val="nil"/>
              <w:bottom w:val="nil"/>
              <w:right w:val="nil"/>
            </w:tcBorders>
            <w:shd w:val="clear" w:color="auto" w:fill="auto"/>
            <w:noWrap/>
            <w:vAlign w:val="bottom"/>
            <w:hideMark/>
          </w:tcPr>
          <w:p w14:paraId="45ACF514" w14:textId="77777777" w:rsidR="00CD272C" w:rsidRDefault="00CD272C" w:rsidP="001B5F6C">
            <w:pPr>
              <w:spacing w:after="0" w:line="240" w:lineRule="auto"/>
              <w:rPr>
                <w:rFonts w:ascii="Arial" w:eastAsia="Times New Roman" w:hAnsi="Arial" w:cs="Arial"/>
                <w:color w:val="000000"/>
                <w:sz w:val="18"/>
                <w:szCs w:val="18"/>
                <w:lang w:eastAsia="es-MX"/>
              </w:rPr>
            </w:pPr>
          </w:p>
          <w:p w14:paraId="1742E6B2" w14:textId="77777777" w:rsidR="00CD272C" w:rsidRDefault="00CD272C" w:rsidP="001B5F6C">
            <w:pPr>
              <w:spacing w:after="0" w:line="240" w:lineRule="auto"/>
              <w:rPr>
                <w:rFonts w:ascii="Arial" w:eastAsia="Times New Roman" w:hAnsi="Arial" w:cs="Arial"/>
                <w:color w:val="000000"/>
                <w:sz w:val="18"/>
                <w:szCs w:val="18"/>
                <w:lang w:eastAsia="es-MX"/>
              </w:rPr>
            </w:pPr>
          </w:p>
          <w:p w14:paraId="7C98F9C0" w14:textId="77777777" w:rsidR="00CD272C" w:rsidRDefault="00CD272C" w:rsidP="001B5F6C">
            <w:pPr>
              <w:spacing w:after="0" w:line="240" w:lineRule="auto"/>
              <w:rPr>
                <w:rFonts w:ascii="Arial" w:eastAsia="Times New Roman" w:hAnsi="Arial" w:cs="Arial"/>
                <w:color w:val="000000"/>
                <w:sz w:val="18"/>
                <w:szCs w:val="18"/>
                <w:lang w:eastAsia="es-MX"/>
              </w:rPr>
            </w:pPr>
          </w:p>
          <w:p w14:paraId="1F0545DE" w14:textId="77777777" w:rsidR="00CD272C" w:rsidRDefault="001B5F6C" w:rsidP="001B5F6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A su vez se presentan aquellos rubros que en forma individual representan el </w:t>
            </w:r>
            <w:r>
              <w:rPr>
                <w:rFonts w:ascii="Arial" w:eastAsia="Times New Roman" w:hAnsi="Arial" w:cs="Arial"/>
                <w:color w:val="000000"/>
                <w:sz w:val="18"/>
                <w:szCs w:val="18"/>
                <w:lang w:eastAsia="es-MX"/>
              </w:rPr>
              <w:t>total del gasto</w:t>
            </w:r>
            <w:r w:rsidR="00CD272C">
              <w:rPr>
                <w:rFonts w:ascii="Arial" w:eastAsia="Times New Roman" w:hAnsi="Arial" w:cs="Arial"/>
                <w:color w:val="000000"/>
                <w:sz w:val="18"/>
                <w:szCs w:val="18"/>
                <w:lang w:eastAsia="es-MX"/>
              </w:rPr>
              <w:t>:</w:t>
            </w:r>
          </w:p>
          <w:p w14:paraId="570E172E" w14:textId="7D7F7DAD" w:rsidR="00CD272C" w:rsidRPr="00112A5A" w:rsidRDefault="00CD272C" w:rsidP="001B5F6C">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single" w:sz="4" w:space="0" w:color="auto"/>
              <w:right w:val="nil"/>
            </w:tcBorders>
            <w:shd w:val="clear" w:color="auto" w:fill="auto"/>
            <w:hideMark/>
          </w:tcPr>
          <w:p w14:paraId="570E172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289" w:type="dxa"/>
            <w:gridSpan w:val="3"/>
            <w:tcBorders>
              <w:top w:val="nil"/>
              <w:left w:val="nil"/>
              <w:bottom w:val="single" w:sz="4" w:space="0" w:color="auto"/>
              <w:right w:val="nil"/>
            </w:tcBorders>
            <w:shd w:val="clear" w:color="auto" w:fill="auto"/>
            <w:hideMark/>
          </w:tcPr>
          <w:p w14:paraId="570E173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single" w:sz="4" w:space="0" w:color="auto"/>
              <w:right w:val="nil"/>
            </w:tcBorders>
            <w:shd w:val="clear" w:color="auto" w:fill="auto"/>
            <w:hideMark/>
          </w:tcPr>
          <w:p w14:paraId="570E173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hideMark/>
          </w:tcPr>
          <w:p w14:paraId="570E173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73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734"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74B"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736"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73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73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single" w:sz="4" w:space="0" w:color="auto"/>
            </w:tcBorders>
            <w:shd w:val="clear" w:color="auto" w:fill="auto"/>
            <w:hideMark/>
          </w:tcPr>
          <w:p w14:paraId="570E1739" w14:textId="77777777" w:rsidR="001B5F6C" w:rsidRPr="003B5882" w:rsidRDefault="001B5F6C" w:rsidP="001B5F6C">
            <w:pPr>
              <w:spacing w:after="0" w:line="240" w:lineRule="auto"/>
              <w:rPr>
                <w:rFonts w:ascii="Arial" w:eastAsia="Times New Roman" w:hAnsi="Arial" w:cs="Arial"/>
                <w:b/>
                <w:sz w:val="18"/>
                <w:szCs w:val="18"/>
                <w:lang w:eastAsia="es-MX"/>
              </w:rPr>
            </w:pPr>
          </w:p>
        </w:tc>
        <w:tc>
          <w:tcPr>
            <w:tcW w:w="1612" w:type="dxa"/>
            <w:gridSpan w:val="3"/>
            <w:tcBorders>
              <w:top w:val="single" w:sz="4" w:space="0" w:color="auto"/>
              <w:left w:val="single" w:sz="4" w:space="0" w:color="auto"/>
              <w:bottom w:val="single" w:sz="4" w:space="0" w:color="auto"/>
              <w:right w:val="nil"/>
            </w:tcBorders>
            <w:shd w:val="clear" w:color="auto" w:fill="auto"/>
            <w:hideMark/>
          </w:tcPr>
          <w:p w14:paraId="570E173A" w14:textId="77777777" w:rsidR="001B5F6C" w:rsidRPr="003B5882" w:rsidRDefault="001B5F6C" w:rsidP="001B5F6C">
            <w:pPr>
              <w:spacing w:after="0" w:line="240" w:lineRule="auto"/>
              <w:jc w:val="both"/>
              <w:rPr>
                <w:rFonts w:ascii="Arial" w:eastAsia="Times New Roman" w:hAnsi="Arial" w:cs="Arial"/>
                <w:b/>
                <w:sz w:val="18"/>
                <w:szCs w:val="18"/>
                <w:lang w:eastAsia="es-MX"/>
              </w:rPr>
            </w:pPr>
            <w:r w:rsidRPr="003B5882">
              <w:rPr>
                <w:rFonts w:ascii="Arial" w:eastAsia="Times New Roman" w:hAnsi="Arial" w:cs="Arial"/>
                <w:b/>
                <w:sz w:val="18"/>
                <w:szCs w:val="18"/>
                <w:lang w:eastAsia="es-MX"/>
              </w:rPr>
              <w:t>Concepto</w:t>
            </w:r>
          </w:p>
        </w:tc>
        <w:tc>
          <w:tcPr>
            <w:tcW w:w="194" w:type="dxa"/>
            <w:tcBorders>
              <w:top w:val="single" w:sz="4" w:space="0" w:color="auto"/>
              <w:left w:val="nil"/>
              <w:bottom w:val="single" w:sz="4" w:space="0" w:color="auto"/>
              <w:right w:val="nil"/>
            </w:tcBorders>
            <w:shd w:val="clear" w:color="auto" w:fill="auto"/>
            <w:hideMark/>
          </w:tcPr>
          <w:p w14:paraId="570E173B" w14:textId="77777777" w:rsidR="001B5F6C" w:rsidRPr="00112A5A" w:rsidRDefault="001B5F6C" w:rsidP="001B5F6C">
            <w:pPr>
              <w:spacing w:after="0" w:line="240" w:lineRule="auto"/>
              <w:jc w:val="both"/>
              <w:rPr>
                <w:rFonts w:ascii="Arial" w:eastAsia="Times New Roman" w:hAnsi="Arial" w:cs="Arial"/>
                <w:sz w:val="18"/>
                <w:szCs w:val="18"/>
                <w:lang w:eastAsia="es-MX"/>
              </w:rPr>
            </w:pPr>
          </w:p>
        </w:tc>
        <w:tc>
          <w:tcPr>
            <w:tcW w:w="916" w:type="dxa"/>
            <w:gridSpan w:val="2"/>
            <w:tcBorders>
              <w:top w:val="single" w:sz="4" w:space="0" w:color="auto"/>
              <w:left w:val="nil"/>
              <w:bottom w:val="single" w:sz="4" w:space="0" w:color="auto"/>
              <w:right w:val="nil"/>
            </w:tcBorders>
            <w:shd w:val="clear" w:color="auto" w:fill="auto"/>
            <w:hideMark/>
          </w:tcPr>
          <w:p w14:paraId="570E173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16" w:type="dxa"/>
            <w:tcBorders>
              <w:top w:val="single" w:sz="4" w:space="0" w:color="auto"/>
              <w:left w:val="nil"/>
              <w:bottom w:val="single" w:sz="4" w:space="0" w:color="auto"/>
              <w:right w:val="nil"/>
            </w:tcBorders>
            <w:shd w:val="clear" w:color="auto" w:fill="auto"/>
            <w:hideMark/>
          </w:tcPr>
          <w:p w14:paraId="570E173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gridSpan w:val="2"/>
            <w:tcBorders>
              <w:top w:val="single" w:sz="4" w:space="0" w:color="auto"/>
              <w:left w:val="nil"/>
              <w:bottom w:val="single" w:sz="4" w:space="0" w:color="auto"/>
              <w:right w:val="nil"/>
            </w:tcBorders>
            <w:shd w:val="clear" w:color="auto" w:fill="auto"/>
            <w:hideMark/>
          </w:tcPr>
          <w:p w14:paraId="570E173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tcBorders>
              <w:top w:val="single" w:sz="4" w:space="0" w:color="auto"/>
              <w:left w:val="nil"/>
              <w:bottom w:val="single" w:sz="4" w:space="0" w:color="auto"/>
              <w:right w:val="nil"/>
            </w:tcBorders>
            <w:shd w:val="clear" w:color="auto" w:fill="auto"/>
            <w:hideMark/>
          </w:tcPr>
          <w:p w14:paraId="570E173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5" w:type="dxa"/>
            <w:tcBorders>
              <w:top w:val="single" w:sz="4" w:space="0" w:color="auto"/>
              <w:left w:val="nil"/>
              <w:bottom w:val="single" w:sz="4" w:space="0" w:color="auto"/>
              <w:right w:val="nil"/>
            </w:tcBorders>
            <w:shd w:val="clear" w:color="auto" w:fill="auto"/>
            <w:hideMark/>
          </w:tcPr>
          <w:p w14:paraId="570E174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510" w:type="dxa"/>
            <w:gridSpan w:val="7"/>
            <w:tcBorders>
              <w:top w:val="single" w:sz="4" w:space="0" w:color="auto"/>
              <w:left w:val="nil"/>
              <w:bottom w:val="single" w:sz="4" w:space="0" w:color="auto"/>
              <w:right w:val="single" w:sz="4" w:space="0" w:color="auto"/>
            </w:tcBorders>
            <w:shd w:val="clear" w:color="auto" w:fill="auto"/>
            <w:hideMark/>
          </w:tcPr>
          <w:p w14:paraId="570E174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6"/>
            <w:tcBorders>
              <w:top w:val="single" w:sz="4" w:space="0" w:color="auto"/>
              <w:left w:val="single" w:sz="4" w:space="0" w:color="auto"/>
              <w:bottom w:val="single" w:sz="4" w:space="0" w:color="auto"/>
              <w:right w:val="nil"/>
            </w:tcBorders>
            <w:shd w:val="clear" w:color="auto" w:fill="auto"/>
            <w:hideMark/>
          </w:tcPr>
          <w:p w14:paraId="570E1742"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4"/>
            <w:tcBorders>
              <w:top w:val="single" w:sz="4" w:space="0" w:color="auto"/>
              <w:left w:val="nil"/>
              <w:bottom w:val="single" w:sz="4" w:space="0" w:color="auto"/>
              <w:right w:val="nil"/>
            </w:tcBorders>
            <w:shd w:val="clear" w:color="auto" w:fill="auto"/>
            <w:hideMark/>
          </w:tcPr>
          <w:p w14:paraId="570E174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0" w:type="dxa"/>
            <w:gridSpan w:val="6"/>
            <w:tcBorders>
              <w:top w:val="single" w:sz="4" w:space="0" w:color="auto"/>
              <w:left w:val="nil"/>
              <w:bottom w:val="single" w:sz="4" w:space="0" w:color="auto"/>
              <w:right w:val="single" w:sz="4" w:space="0" w:color="auto"/>
            </w:tcBorders>
            <w:shd w:val="clear" w:color="auto" w:fill="auto"/>
            <w:hideMark/>
          </w:tcPr>
          <w:p w14:paraId="570E174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063" w:type="dxa"/>
            <w:gridSpan w:val="7"/>
            <w:tcBorders>
              <w:top w:val="single" w:sz="4" w:space="0" w:color="auto"/>
              <w:left w:val="single" w:sz="4" w:space="0" w:color="auto"/>
              <w:bottom w:val="single" w:sz="4" w:space="0" w:color="auto"/>
              <w:right w:val="nil"/>
            </w:tcBorders>
            <w:shd w:val="clear" w:color="auto" w:fill="auto"/>
            <w:hideMark/>
          </w:tcPr>
          <w:p w14:paraId="570E174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289" w:type="dxa"/>
            <w:gridSpan w:val="3"/>
            <w:tcBorders>
              <w:top w:val="single" w:sz="4" w:space="0" w:color="auto"/>
              <w:left w:val="nil"/>
              <w:bottom w:val="single" w:sz="4" w:space="0" w:color="auto"/>
              <w:right w:val="nil"/>
            </w:tcBorders>
            <w:shd w:val="clear" w:color="auto" w:fill="auto"/>
            <w:hideMark/>
          </w:tcPr>
          <w:p w14:paraId="570E174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single" w:sz="4" w:space="0" w:color="auto"/>
              <w:left w:val="nil"/>
              <w:bottom w:val="single" w:sz="4" w:space="0" w:color="auto"/>
              <w:right w:val="single" w:sz="4" w:space="0" w:color="auto"/>
            </w:tcBorders>
            <w:shd w:val="clear" w:color="auto" w:fill="auto"/>
            <w:hideMark/>
          </w:tcPr>
          <w:p w14:paraId="570E174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single" w:sz="4" w:space="0" w:color="auto"/>
              <w:bottom w:val="nil"/>
              <w:right w:val="nil"/>
            </w:tcBorders>
            <w:shd w:val="clear" w:color="auto" w:fill="auto"/>
            <w:hideMark/>
          </w:tcPr>
          <w:p w14:paraId="570E174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74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74A"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756" w14:textId="77777777" w:rsidTr="00BF4B84">
        <w:trPr>
          <w:gridAfter w:val="3"/>
          <w:wAfter w:w="570" w:type="dxa"/>
          <w:trHeight w:val="240"/>
        </w:trPr>
        <w:tc>
          <w:tcPr>
            <w:tcW w:w="375" w:type="dxa"/>
            <w:gridSpan w:val="2"/>
            <w:tcBorders>
              <w:top w:val="nil"/>
              <w:left w:val="nil"/>
              <w:bottom w:val="nil"/>
              <w:right w:val="nil"/>
            </w:tcBorders>
            <w:shd w:val="clear" w:color="auto" w:fill="auto"/>
            <w:noWrap/>
            <w:hideMark/>
          </w:tcPr>
          <w:p w14:paraId="570E174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74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74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14:paraId="570E174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77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750" w14:textId="1CFD0432" w:rsidR="001B5F6C" w:rsidRPr="00112A5A" w:rsidRDefault="001B5F6C" w:rsidP="00CD272C">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SERVICIOS PERSONALES</w:t>
            </w:r>
            <w:r w:rsidR="00497649">
              <w:rPr>
                <w:rFonts w:ascii="Arial" w:eastAsia="Times New Roman" w:hAnsi="Arial" w:cs="Arial"/>
                <w:color w:val="000000"/>
                <w:sz w:val="18"/>
                <w:szCs w:val="18"/>
                <w:lang w:eastAsia="es-MX"/>
              </w:rPr>
              <w:t xml:space="preserve"> </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hideMark/>
          </w:tcPr>
          <w:p w14:paraId="570E1751" w14:textId="036A2825" w:rsidR="001B5F6C" w:rsidRPr="00112A5A" w:rsidRDefault="00E866FA" w:rsidP="00CD272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CD272C">
              <w:rPr>
                <w:rFonts w:ascii="Arial" w:eastAsia="Times New Roman" w:hAnsi="Arial" w:cs="Arial"/>
                <w:color w:val="000000"/>
                <w:sz w:val="18"/>
                <w:szCs w:val="18"/>
                <w:lang w:eastAsia="es-MX"/>
              </w:rPr>
              <w:t>9´247,971.79</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14:paraId="570E1752" w14:textId="288A24D7" w:rsidR="001B5F6C" w:rsidRPr="00D16292" w:rsidRDefault="00CD272C" w:rsidP="00F7383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36.24</w:t>
            </w:r>
            <w:r w:rsidR="008F2814">
              <w:rPr>
                <w:rFonts w:ascii="Arial" w:eastAsia="Times New Roman" w:hAnsi="Arial" w:cs="Arial"/>
                <w:color w:val="000000"/>
                <w:sz w:val="18"/>
                <w:szCs w:val="18"/>
                <w:lang w:eastAsia="es-MX"/>
              </w:rPr>
              <w:t>%</w:t>
            </w:r>
          </w:p>
        </w:tc>
        <w:tc>
          <w:tcPr>
            <w:tcW w:w="160" w:type="dxa"/>
            <w:tcBorders>
              <w:top w:val="nil"/>
              <w:left w:val="nil"/>
              <w:bottom w:val="nil"/>
              <w:right w:val="nil"/>
            </w:tcBorders>
            <w:shd w:val="clear" w:color="auto" w:fill="auto"/>
            <w:hideMark/>
          </w:tcPr>
          <w:p w14:paraId="570E175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75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755"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761" w14:textId="77777777" w:rsidTr="00BF4B84">
        <w:trPr>
          <w:gridAfter w:val="3"/>
          <w:wAfter w:w="570" w:type="dxa"/>
          <w:trHeight w:val="228"/>
        </w:trPr>
        <w:tc>
          <w:tcPr>
            <w:tcW w:w="375" w:type="dxa"/>
            <w:gridSpan w:val="2"/>
            <w:tcBorders>
              <w:top w:val="nil"/>
              <w:left w:val="nil"/>
              <w:bottom w:val="nil"/>
              <w:right w:val="nil"/>
            </w:tcBorders>
            <w:shd w:val="clear" w:color="auto" w:fill="auto"/>
            <w:noWrap/>
            <w:hideMark/>
          </w:tcPr>
          <w:p w14:paraId="570E1757"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75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hideMark/>
          </w:tcPr>
          <w:p w14:paraId="570E175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hideMark/>
          </w:tcPr>
          <w:p w14:paraId="570E175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77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175B" w14:textId="77777777" w:rsidR="001B5F6C" w:rsidRPr="00112A5A" w:rsidRDefault="001B5F6C" w:rsidP="001B5F6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MATERIALES Y SUMINISTROS</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hideMark/>
          </w:tcPr>
          <w:p w14:paraId="570E175C" w14:textId="4C7FCA7C" w:rsidR="001B5F6C" w:rsidRPr="008E7F72" w:rsidRDefault="001B5F6C" w:rsidP="00CD272C">
            <w:pPr>
              <w:spacing w:after="0" w:line="240" w:lineRule="auto"/>
              <w:jc w:val="right"/>
              <w:rPr>
                <w:rFonts w:ascii="Arial" w:eastAsia="Times New Roman" w:hAnsi="Arial" w:cs="Arial"/>
                <w:color w:val="000000"/>
                <w:sz w:val="18"/>
                <w:szCs w:val="18"/>
                <w:lang w:eastAsia="es-MX"/>
              </w:rPr>
            </w:pPr>
            <w:r w:rsidRPr="008E7F72">
              <w:rPr>
                <w:rFonts w:ascii="Arial" w:eastAsia="Times New Roman" w:hAnsi="Arial" w:cs="Arial"/>
                <w:color w:val="000000"/>
                <w:sz w:val="18"/>
                <w:szCs w:val="18"/>
                <w:lang w:eastAsia="es-MX"/>
              </w:rPr>
              <w:t>$</w:t>
            </w:r>
            <w:r w:rsidR="00CD272C">
              <w:rPr>
                <w:rFonts w:ascii="Arial" w:eastAsia="Times New Roman" w:hAnsi="Arial" w:cs="Arial"/>
                <w:color w:val="000000"/>
                <w:sz w:val="18"/>
                <w:szCs w:val="18"/>
                <w:lang w:eastAsia="es-MX"/>
              </w:rPr>
              <w:t>10´728,933.19</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14:paraId="570E175D" w14:textId="1E3B62EB" w:rsidR="001B5F6C" w:rsidRPr="00D16292" w:rsidRDefault="00CD272C" w:rsidP="00A0216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42.05</w:t>
            </w:r>
            <w:r w:rsidR="008F2814">
              <w:rPr>
                <w:rFonts w:ascii="Arial" w:eastAsia="Times New Roman" w:hAnsi="Arial" w:cs="Arial"/>
                <w:color w:val="000000"/>
                <w:sz w:val="18"/>
                <w:szCs w:val="18"/>
                <w:lang w:eastAsia="es-MX"/>
              </w:rPr>
              <w:t>%</w:t>
            </w:r>
          </w:p>
        </w:tc>
        <w:tc>
          <w:tcPr>
            <w:tcW w:w="160" w:type="dxa"/>
            <w:tcBorders>
              <w:top w:val="nil"/>
              <w:left w:val="nil"/>
              <w:bottom w:val="nil"/>
              <w:right w:val="nil"/>
            </w:tcBorders>
            <w:shd w:val="clear" w:color="auto" w:fill="auto"/>
            <w:hideMark/>
          </w:tcPr>
          <w:p w14:paraId="570E175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hideMark/>
          </w:tcPr>
          <w:p w14:paraId="570E175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hideMark/>
          </w:tcPr>
          <w:p w14:paraId="570E1760"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76C"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76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tcPr>
          <w:p w14:paraId="570E1763"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tcPr>
          <w:p w14:paraId="570E176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931" w:type="dxa"/>
            <w:gridSpan w:val="4"/>
            <w:tcBorders>
              <w:top w:val="nil"/>
              <w:left w:val="nil"/>
              <w:bottom w:val="nil"/>
              <w:right w:val="nil"/>
            </w:tcBorders>
            <w:shd w:val="clear" w:color="auto" w:fill="auto"/>
          </w:tcPr>
          <w:p w14:paraId="570E176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77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tcPr>
          <w:p w14:paraId="570E1766" w14:textId="77777777" w:rsidR="001B5F6C" w:rsidRPr="00112A5A" w:rsidRDefault="001B5F6C" w:rsidP="001B5F6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SERVICIOS GENERALES</w:t>
            </w:r>
          </w:p>
        </w:tc>
        <w:tc>
          <w:tcPr>
            <w:tcW w:w="2628" w:type="dxa"/>
            <w:gridSpan w:val="16"/>
            <w:tcBorders>
              <w:top w:val="single" w:sz="4" w:space="0" w:color="auto"/>
              <w:left w:val="nil"/>
              <w:bottom w:val="single" w:sz="4" w:space="0" w:color="auto"/>
              <w:right w:val="single" w:sz="4" w:space="0" w:color="auto"/>
            </w:tcBorders>
            <w:shd w:val="clear" w:color="auto" w:fill="auto"/>
            <w:noWrap/>
            <w:vAlign w:val="bottom"/>
          </w:tcPr>
          <w:p w14:paraId="570E1767" w14:textId="67D2ECEB" w:rsidR="001B5F6C" w:rsidRPr="008E7F72" w:rsidRDefault="0019554B" w:rsidP="00CD272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CD272C">
              <w:rPr>
                <w:rFonts w:ascii="Arial" w:eastAsia="Times New Roman" w:hAnsi="Arial" w:cs="Arial"/>
                <w:color w:val="000000"/>
                <w:sz w:val="18"/>
                <w:szCs w:val="18"/>
                <w:lang w:eastAsia="es-MX"/>
              </w:rPr>
              <w:t>5´538,193.56</w:t>
            </w:r>
          </w:p>
        </w:tc>
        <w:tc>
          <w:tcPr>
            <w:tcW w:w="3072" w:type="dxa"/>
            <w:gridSpan w:val="14"/>
            <w:tcBorders>
              <w:top w:val="single" w:sz="4" w:space="0" w:color="auto"/>
              <w:left w:val="nil"/>
              <w:bottom w:val="single" w:sz="4" w:space="0" w:color="auto"/>
              <w:right w:val="single" w:sz="4" w:space="0" w:color="auto"/>
            </w:tcBorders>
            <w:shd w:val="clear" w:color="auto" w:fill="auto"/>
            <w:noWrap/>
            <w:vAlign w:val="bottom"/>
          </w:tcPr>
          <w:p w14:paraId="570E1768" w14:textId="05BE3691" w:rsidR="001B5F6C" w:rsidRPr="00D16292" w:rsidRDefault="00CD272C" w:rsidP="008F281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21.71</w:t>
            </w:r>
            <w:r w:rsidR="008F2814">
              <w:rPr>
                <w:rFonts w:ascii="Arial" w:eastAsia="Times New Roman" w:hAnsi="Arial" w:cs="Arial"/>
                <w:color w:val="000000"/>
                <w:sz w:val="18"/>
                <w:szCs w:val="18"/>
                <w:lang w:eastAsia="es-MX"/>
              </w:rPr>
              <w:t>%</w:t>
            </w:r>
          </w:p>
        </w:tc>
        <w:tc>
          <w:tcPr>
            <w:tcW w:w="160" w:type="dxa"/>
            <w:tcBorders>
              <w:top w:val="nil"/>
              <w:left w:val="nil"/>
              <w:bottom w:val="nil"/>
              <w:right w:val="nil"/>
            </w:tcBorders>
            <w:shd w:val="clear" w:color="auto" w:fill="auto"/>
          </w:tcPr>
          <w:p w14:paraId="570E176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tcPr>
          <w:p w14:paraId="570E176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tcPr>
          <w:p w14:paraId="570E176B"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782"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76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76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14:paraId="570E176F" w14:textId="77777777" w:rsidR="001B5F6C" w:rsidRDefault="001B5F6C" w:rsidP="001B5F6C">
            <w:pPr>
              <w:spacing w:after="0" w:line="240" w:lineRule="auto"/>
              <w:rPr>
                <w:rFonts w:ascii="Arial" w:eastAsia="Times New Roman" w:hAnsi="Arial" w:cs="Arial"/>
                <w:sz w:val="18"/>
                <w:szCs w:val="18"/>
                <w:lang w:eastAsia="es-MX"/>
              </w:rPr>
            </w:pPr>
          </w:p>
          <w:p w14:paraId="570E1770" w14:textId="77777777" w:rsidR="001B5F6C" w:rsidRDefault="001B5F6C" w:rsidP="001B5F6C">
            <w:pPr>
              <w:spacing w:after="0" w:line="240" w:lineRule="auto"/>
              <w:rPr>
                <w:rFonts w:ascii="Arial" w:eastAsia="Times New Roman" w:hAnsi="Arial" w:cs="Arial"/>
                <w:sz w:val="18"/>
                <w:szCs w:val="18"/>
                <w:lang w:eastAsia="es-MX"/>
              </w:rPr>
            </w:pPr>
          </w:p>
          <w:p w14:paraId="570E1771"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2737" w:type="dxa"/>
            <w:gridSpan w:val="8"/>
            <w:tcBorders>
              <w:top w:val="nil"/>
              <w:left w:val="nil"/>
              <w:bottom w:val="nil"/>
              <w:right w:val="nil"/>
            </w:tcBorders>
            <w:shd w:val="clear" w:color="auto" w:fill="auto"/>
            <w:noWrap/>
            <w:hideMark/>
          </w:tcPr>
          <w:p w14:paraId="570E1772" w14:textId="77777777" w:rsidR="001B5F6C" w:rsidRPr="00112A5A" w:rsidRDefault="001B5F6C" w:rsidP="001B5F6C">
            <w:pPr>
              <w:spacing w:after="0" w:line="240" w:lineRule="auto"/>
              <w:jc w:val="both"/>
              <w:rPr>
                <w:rFonts w:ascii="Arial" w:eastAsia="Times New Roman" w:hAnsi="Arial" w:cs="Arial"/>
                <w:b/>
                <w:bCs/>
                <w:sz w:val="18"/>
                <w:szCs w:val="18"/>
                <w:lang w:eastAsia="es-MX"/>
              </w:rPr>
            </w:pPr>
          </w:p>
        </w:tc>
        <w:tc>
          <w:tcPr>
            <w:tcW w:w="916" w:type="dxa"/>
            <w:gridSpan w:val="2"/>
            <w:tcBorders>
              <w:top w:val="nil"/>
              <w:left w:val="nil"/>
              <w:bottom w:val="nil"/>
              <w:right w:val="nil"/>
            </w:tcBorders>
            <w:shd w:val="clear" w:color="auto" w:fill="auto"/>
            <w:noWrap/>
          </w:tcPr>
          <w:p w14:paraId="570E1773" w14:textId="77777777" w:rsidR="001B5F6C" w:rsidRPr="00112A5A" w:rsidRDefault="001B5F6C" w:rsidP="001B5F6C">
            <w:pPr>
              <w:spacing w:after="0" w:line="240" w:lineRule="auto"/>
              <w:jc w:val="both"/>
              <w:rPr>
                <w:rFonts w:ascii="Arial" w:eastAsia="Times New Roman" w:hAnsi="Arial" w:cs="Arial"/>
                <w:sz w:val="18"/>
                <w:szCs w:val="18"/>
                <w:lang w:eastAsia="es-MX"/>
              </w:rPr>
            </w:pPr>
          </w:p>
        </w:tc>
        <w:tc>
          <w:tcPr>
            <w:tcW w:w="916" w:type="dxa"/>
            <w:tcBorders>
              <w:top w:val="nil"/>
              <w:left w:val="nil"/>
              <w:bottom w:val="nil"/>
              <w:right w:val="nil"/>
            </w:tcBorders>
            <w:shd w:val="clear" w:color="auto" w:fill="auto"/>
            <w:noWrap/>
            <w:hideMark/>
          </w:tcPr>
          <w:p w14:paraId="570E177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gridSpan w:val="2"/>
            <w:tcBorders>
              <w:top w:val="nil"/>
              <w:left w:val="nil"/>
              <w:bottom w:val="nil"/>
              <w:right w:val="nil"/>
            </w:tcBorders>
            <w:shd w:val="clear" w:color="auto" w:fill="auto"/>
            <w:noWrap/>
            <w:hideMark/>
          </w:tcPr>
          <w:p w14:paraId="570E1775"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8" w:type="dxa"/>
            <w:tcBorders>
              <w:top w:val="nil"/>
              <w:left w:val="nil"/>
              <w:bottom w:val="nil"/>
              <w:right w:val="nil"/>
            </w:tcBorders>
            <w:shd w:val="clear" w:color="auto" w:fill="auto"/>
            <w:noWrap/>
            <w:hideMark/>
          </w:tcPr>
          <w:p w14:paraId="570E1776"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5" w:type="dxa"/>
            <w:tcBorders>
              <w:top w:val="nil"/>
              <w:left w:val="nil"/>
              <w:bottom w:val="nil"/>
              <w:right w:val="nil"/>
            </w:tcBorders>
            <w:shd w:val="clear" w:color="auto" w:fill="auto"/>
            <w:noWrap/>
            <w:hideMark/>
          </w:tcPr>
          <w:p w14:paraId="570E1777"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510" w:type="dxa"/>
            <w:gridSpan w:val="7"/>
            <w:tcBorders>
              <w:top w:val="nil"/>
              <w:left w:val="nil"/>
              <w:bottom w:val="nil"/>
              <w:right w:val="nil"/>
            </w:tcBorders>
            <w:shd w:val="clear" w:color="auto" w:fill="auto"/>
            <w:noWrap/>
            <w:hideMark/>
          </w:tcPr>
          <w:p w14:paraId="570E1778"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6"/>
            <w:tcBorders>
              <w:top w:val="nil"/>
              <w:left w:val="nil"/>
              <w:bottom w:val="nil"/>
              <w:right w:val="nil"/>
            </w:tcBorders>
            <w:shd w:val="clear" w:color="auto" w:fill="auto"/>
            <w:noWrap/>
            <w:hideMark/>
          </w:tcPr>
          <w:p w14:paraId="570E1779"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74" w:type="dxa"/>
            <w:gridSpan w:val="4"/>
            <w:tcBorders>
              <w:top w:val="nil"/>
              <w:left w:val="nil"/>
              <w:bottom w:val="nil"/>
              <w:right w:val="nil"/>
            </w:tcBorders>
            <w:shd w:val="clear" w:color="auto" w:fill="auto"/>
            <w:noWrap/>
            <w:hideMark/>
          </w:tcPr>
          <w:p w14:paraId="570E177A"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880" w:type="dxa"/>
            <w:gridSpan w:val="6"/>
            <w:tcBorders>
              <w:top w:val="nil"/>
              <w:left w:val="nil"/>
              <w:bottom w:val="nil"/>
              <w:right w:val="nil"/>
            </w:tcBorders>
            <w:shd w:val="clear" w:color="auto" w:fill="auto"/>
            <w:noWrap/>
            <w:hideMark/>
          </w:tcPr>
          <w:p w14:paraId="570E177B"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063" w:type="dxa"/>
            <w:gridSpan w:val="7"/>
            <w:tcBorders>
              <w:top w:val="nil"/>
              <w:left w:val="nil"/>
              <w:bottom w:val="nil"/>
              <w:right w:val="nil"/>
            </w:tcBorders>
            <w:shd w:val="clear" w:color="auto" w:fill="auto"/>
            <w:noWrap/>
            <w:hideMark/>
          </w:tcPr>
          <w:p w14:paraId="570E177C"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289" w:type="dxa"/>
            <w:gridSpan w:val="3"/>
            <w:tcBorders>
              <w:top w:val="nil"/>
              <w:left w:val="nil"/>
              <w:bottom w:val="nil"/>
              <w:right w:val="nil"/>
            </w:tcBorders>
            <w:shd w:val="clear" w:color="auto" w:fill="auto"/>
            <w:noWrap/>
            <w:hideMark/>
          </w:tcPr>
          <w:p w14:paraId="570E177D"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720" w:type="dxa"/>
            <w:gridSpan w:val="4"/>
            <w:tcBorders>
              <w:top w:val="nil"/>
              <w:left w:val="nil"/>
              <w:bottom w:val="nil"/>
              <w:right w:val="nil"/>
            </w:tcBorders>
            <w:shd w:val="clear" w:color="auto" w:fill="auto"/>
            <w:noWrap/>
            <w:hideMark/>
          </w:tcPr>
          <w:p w14:paraId="570E177E"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hideMark/>
          </w:tcPr>
          <w:p w14:paraId="570E177F"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380" w:type="dxa"/>
            <w:gridSpan w:val="2"/>
            <w:tcBorders>
              <w:top w:val="nil"/>
              <w:left w:val="nil"/>
              <w:bottom w:val="nil"/>
              <w:right w:val="nil"/>
            </w:tcBorders>
            <w:shd w:val="clear" w:color="auto" w:fill="auto"/>
            <w:noWrap/>
            <w:hideMark/>
          </w:tcPr>
          <w:p w14:paraId="570E1780"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0" w:type="dxa"/>
            <w:gridSpan w:val="2"/>
            <w:tcBorders>
              <w:top w:val="nil"/>
              <w:left w:val="nil"/>
              <w:bottom w:val="nil"/>
              <w:right w:val="nil"/>
            </w:tcBorders>
            <w:shd w:val="clear" w:color="auto" w:fill="auto"/>
            <w:noWrap/>
            <w:hideMark/>
          </w:tcPr>
          <w:p w14:paraId="570E1781" w14:textId="77777777" w:rsidR="001B5F6C" w:rsidRPr="00112A5A" w:rsidRDefault="001B5F6C" w:rsidP="001B5F6C">
            <w:pPr>
              <w:spacing w:after="0" w:line="240" w:lineRule="auto"/>
              <w:rPr>
                <w:rFonts w:ascii="Arial" w:eastAsia="Times New Roman" w:hAnsi="Arial" w:cs="Arial"/>
                <w:sz w:val="18"/>
                <w:szCs w:val="18"/>
                <w:lang w:eastAsia="es-MX"/>
              </w:rPr>
            </w:pPr>
          </w:p>
        </w:tc>
      </w:tr>
      <w:tr w:rsidR="001B5F6C" w:rsidRPr="00112A5A" w14:paraId="570E1798"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78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784" w14:textId="77777777" w:rsidR="001B5F6C" w:rsidRPr="00112A5A" w:rsidRDefault="001B5F6C" w:rsidP="001B5F6C">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14:paraId="570E1785" w14:textId="77777777" w:rsidR="001B5F6C" w:rsidRDefault="001B5F6C" w:rsidP="001B5F6C">
            <w:pPr>
              <w:rPr>
                <w:rFonts w:ascii="Arial" w:eastAsia="Times New Roman" w:hAnsi="Arial" w:cs="Arial"/>
                <w:b/>
                <w:bCs/>
                <w:i/>
                <w:iCs/>
                <w:sz w:val="16"/>
                <w:szCs w:val="16"/>
                <w:lang w:eastAsia="es-MX"/>
              </w:rPr>
            </w:pPr>
          </w:p>
          <w:p w14:paraId="570E1786" w14:textId="77777777" w:rsidR="001B5F6C" w:rsidRPr="00CE1741" w:rsidRDefault="001B5F6C" w:rsidP="001B5F6C">
            <w:pPr>
              <w:rPr>
                <w:rFonts w:ascii="Arial" w:eastAsia="Times New Roman" w:hAnsi="Arial" w:cs="Arial"/>
                <w:b/>
                <w:sz w:val="18"/>
                <w:szCs w:val="18"/>
                <w:lang w:eastAsia="es-MX"/>
              </w:rPr>
            </w:pPr>
          </w:p>
        </w:tc>
        <w:tc>
          <w:tcPr>
            <w:tcW w:w="14790" w:type="dxa"/>
            <w:gridSpan w:val="54"/>
            <w:tcBorders>
              <w:top w:val="nil"/>
              <w:left w:val="nil"/>
              <w:bottom w:val="nil"/>
              <w:right w:val="nil"/>
            </w:tcBorders>
            <w:shd w:val="clear" w:color="auto" w:fill="auto"/>
            <w:noWrap/>
            <w:hideMark/>
          </w:tcPr>
          <w:p w14:paraId="570E178D" w14:textId="77777777" w:rsidR="001B5F6C" w:rsidRPr="006C499F" w:rsidRDefault="001B5F6C" w:rsidP="001B5F6C">
            <w:pPr>
              <w:spacing w:after="0" w:line="240" w:lineRule="auto"/>
              <w:ind w:right="638"/>
              <w:jc w:val="both"/>
              <w:rPr>
                <w:rFonts w:ascii="Arial" w:hAnsi="Arial" w:cs="Arial"/>
                <w:b/>
                <w:sz w:val="18"/>
                <w:szCs w:val="18"/>
              </w:rPr>
            </w:pPr>
          </w:p>
          <w:p w14:paraId="570E178E" w14:textId="77777777" w:rsidR="001B5F6C" w:rsidRPr="006C499F" w:rsidRDefault="001B5F6C" w:rsidP="001B5F6C">
            <w:pPr>
              <w:spacing w:after="0" w:line="240" w:lineRule="auto"/>
              <w:ind w:right="638"/>
              <w:jc w:val="both"/>
              <w:rPr>
                <w:rFonts w:ascii="Arial" w:hAnsi="Arial" w:cs="Arial"/>
                <w:b/>
                <w:sz w:val="18"/>
                <w:szCs w:val="18"/>
              </w:rPr>
            </w:pPr>
          </w:p>
          <w:p w14:paraId="570E178F" w14:textId="77777777" w:rsidR="001B5F6C" w:rsidRPr="006C499F" w:rsidRDefault="001B5F6C" w:rsidP="001B5F6C">
            <w:pPr>
              <w:spacing w:after="0" w:line="240" w:lineRule="auto"/>
              <w:ind w:right="638"/>
              <w:jc w:val="both"/>
              <w:rPr>
                <w:rFonts w:ascii="Arial" w:hAnsi="Arial" w:cs="Arial"/>
                <w:b/>
                <w:sz w:val="18"/>
                <w:szCs w:val="18"/>
              </w:rPr>
            </w:pPr>
          </w:p>
          <w:p w14:paraId="570E1790" w14:textId="77777777" w:rsidR="001B5F6C" w:rsidRPr="006C499F" w:rsidRDefault="001B5F6C" w:rsidP="001B5F6C">
            <w:pPr>
              <w:spacing w:after="0" w:line="240" w:lineRule="auto"/>
              <w:ind w:right="638"/>
              <w:jc w:val="both"/>
              <w:rPr>
                <w:rFonts w:ascii="Arial" w:hAnsi="Arial" w:cs="Arial"/>
                <w:b/>
                <w:sz w:val="18"/>
                <w:szCs w:val="18"/>
              </w:rPr>
            </w:pPr>
          </w:p>
          <w:p w14:paraId="570E1791" w14:textId="77777777" w:rsidR="001B5F6C" w:rsidRPr="006C499F" w:rsidRDefault="001B5F6C" w:rsidP="001B5F6C">
            <w:pPr>
              <w:spacing w:after="0" w:line="240" w:lineRule="auto"/>
              <w:ind w:right="638"/>
              <w:jc w:val="both"/>
              <w:rPr>
                <w:rFonts w:ascii="Arial" w:hAnsi="Arial" w:cs="Arial"/>
                <w:b/>
                <w:sz w:val="18"/>
                <w:szCs w:val="18"/>
              </w:rPr>
            </w:pPr>
          </w:p>
          <w:p w14:paraId="570E1792" w14:textId="77777777" w:rsidR="001B5F6C" w:rsidRPr="006C499F" w:rsidRDefault="00570910" w:rsidP="001B5F6C">
            <w:pPr>
              <w:spacing w:after="0" w:line="240" w:lineRule="auto"/>
              <w:ind w:right="638"/>
              <w:jc w:val="both"/>
              <w:rPr>
                <w:rFonts w:ascii="Arial" w:eastAsia="Times New Roman" w:hAnsi="Arial" w:cs="Arial"/>
                <w:b/>
                <w:sz w:val="18"/>
                <w:szCs w:val="18"/>
                <w:lang w:eastAsia="es-MX"/>
              </w:rPr>
            </w:pPr>
            <w:r>
              <w:rPr>
                <w:rFonts w:ascii="Arial" w:hAnsi="Arial" w:cs="Arial"/>
                <w:b/>
                <w:sz w:val="18"/>
                <w:szCs w:val="18"/>
              </w:rPr>
              <w:t>4</w:t>
            </w:r>
            <w:r w:rsidR="008459F5">
              <w:rPr>
                <w:rFonts w:ascii="Arial" w:hAnsi="Arial" w:cs="Arial"/>
                <w:b/>
                <w:sz w:val="18"/>
                <w:szCs w:val="18"/>
              </w:rPr>
              <w:t>)</w:t>
            </w:r>
            <w:r w:rsidR="008459F5">
              <w:rPr>
                <w:rFonts w:ascii="Arial" w:eastAsia="Times New Roman" w:hAnsi="Arial" w:cs="Arial"/>
                <w:b/>
                <w:sz w:val="18"/>
                <w:szCs w:val="18"/>
                <w:lang w:eastAsia="es-MX"/>
              </w:rPr>
              <w:t xml:space="preserve"> </w:t>
            </w:r>
            <w:r w:rsidR="001B5F6C" w:rsidRPr="006C499F">
              <w:rPr>
                <w:rFonts w:ascii="Arial" w:eastAsia="Times New Roman" w:hAnsi="Arial" w:cs="Arial"/>
                <w:b/>
                <w:sz w:val="18"/>
                <w:szCs w:val="18"/>
                <w:lang w:eastAsia="es-MX"/>
              </w:rPr>
              <w:t xml:space="preserve">NOTAS AL ESTADO DE FLUJOS DE EFECTIVO </w:t>
            </w:r>
          </w:p>
          <w:p w14:paraId="570E1793" w14:textId="77777777" w:rsidR="001B5F6C" w:rsidRPr="006C499F" w:rsidRDefault="001B5F6C" w:rsidP="001B5F6C">
            <w:pPr>
              <w:spacing w:after="0" w:line="240" w:lineRule="auto"/>
              <w:ind w:right="638"/>
              <w:jc w:val="both"/>
              <w:rPr>
                <w:rFonts w:ascii="Arial" w:eastAsia="Times New Roman" w:hAnsi="Arial" w:cs="Arial"/>
                <w:b/>
                <w:sz w:val="18"/>
                <w:szCs w:val="18"/>
                <w:lang w:eastAsia="es-MX"/>
              </w:rPr>
            </w:pPr>
            <w:r w:rsidRPr="006C499F">
              <w:rPr>
                <w:rFonts w:ascii="Arial" w:eastAsia="Times New Roman" w:hAnsi="Arial" w:cs="Arial"/>
                <w:b/>
                <w:sz w:val="18"/>
                <w:szCs w:val="18"/>
                <w:lang w:eastAsia="es-MX"/>
              </w:rPr>
              <w:t>Efectivo y equivalentes</w:t>
            </w:r>
          </w:p>
          <w:p w14:paraId="570E1794" w14:textId="77777777" w:rsidR="001B5F6C" w:rsidRPr="006C499F" w:rsidRDefault="001B5F6C" w:rsidP="001B5F6C">
            <w:pPr>
              <w:spacing w:after="0" w:line="240" w:lineRule="auto"/>
              <w:ind w:right="638"/>
              <w:jc w:val="both"/>
              <w:rPr>
                <w:rFonts w:ascii="Arial" w:eastAsia="Times New Roman" w:hAnsi="Arial" w:cs="Arial"/>
                <w:b/>
                <w:sz w:val="18"/>
                <w:szCs w:val="18"/>
                <w:lang w:eastAsia="es-MX"/>
              </w:rPr>
            </w:pPr>
          </w:p>
          <w:p w14:paraId="570E1795" w14:textId="77777777" w:rsidR="001B5F6C" w:rsidRPr="006C499F" w:rsidRDefault="001B5F6C" w:rsidP="001B5F6C">
            <w:pPr>
              <w:spacing w:after="0" w:line="240" w:lineRule="auto"/>
              <w:ind w:right="638"/>
              <w:jc w:val="both"/>
              <w:rPr>
                <w:rFonts w:ascii="Arial" w:eastAsia="Times New Roman" w:hAnsi="Arial" w:cs="Arial"/>
                <w:b/>
                <w:sz w:val="18"/>
                <w:szCs w:val="18"/>
                <w:lang w:eastAsia="es-MX"/>
              </w:rPr>
            </w:pPr>
            <w:r w:rsidRPr="006C499F">
              <w:rPr>
                <w:rFonts w:ascii="Arial" w:eastAsia="Times New Roman" w:hAnsi="Arial" w:cs="Arial"/>
                <w:b/>
                <w:sz w:val="18"/>
                <w:szCs w:val="18"/>
                <w:lang w:eastAsia="es-MX"/>
              </w:rPr>
              <w:t>El análisis de los saldos inicial y final que figuran en la última parte del Estado de Flujo de Efectivo en la cuenta de efectivo y equivalentes es como sigue:</w:t>
            </w:r>
          </w:p>
          <w:p w14:paraId="570E1796" w14:textId="77777777" w:rsidR="001B5F6C" w:rsidRPr="006C499F" w:rsidRDefault="001B5F6C" w:rsidP="001B5F6C">
            <w:pPr>
              <w:spacing w:after="0" w:line="240" w:lineRule="auto"/>
              <w:ind w:right="638"/>
              <w:jc w:val="both"/>
              <w:rPr>
                <w:rFonts w:ascii="Arial" w:eastAsia="Times New Roman" w:hAnsi="Arial" w:cs="Arial"/>
                <w:b/>
                <w:sz w:val="18"/>
                <w:szCs w:val="18"/>
                <w:lang w:eastAsia="es-MX"/>
              </w:rPr>
            </w:pPr>
          </w:p>
          <w:p w14:paraId="570E1797" w14:textId="77777777" w:rsidR="001B5F6C" w:rsidRPr="006C499F" w:rsidRDefault="001B5F6C" w:rsidP="001B5F6C">
            <w:pPr>
              <w:spacing w:after="0" w:line="240" w:lineRule="auto"/>
              <w:ind w:right="638"/>
              <w:jc w:val="both"/>
              <w:rPr>
                <w:rFonts w:ascii="Arial" w:eastAsia="Times New Roman" w:hAnsi="Arial" w:cs="Arial"/>
                <w:b/>
                <w:sz w:val="18"/>
                <w:szCs w:val="18"/>
                <w:lang w:eastAsia="es-MX"/>
              </w:rPr>
            </w:pPr>
          </w:p>
        </w:tc>
      </w:tr>
      <w:tr w:rsidR="001B5F6C" w:rsidRPr="00112A5A" w14:paraId="570E17A7"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799"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79A"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79B"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14:paraId="570E179C"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14:paraId="570E179D"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14:paraId="570E179E"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4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179F" w14:textId="77777777" w:rsidR="001B5F6C" w:rsidRPr="00112A5A" w:rsidRDefault="001B5F6C" w:rsidP="001B5F6C">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Concepto</w:t>
            </w:r>
          </w:p>
        </w:tc>
        <w:tc>
          <w:tcPr>
            <w:tcW w:w="2193"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570E17A0" w14:textId="77777777" w:rsidR="001B5F6C" w:rsidRPr="00112A5A" w:rsidRDefault="00C00C71" w:rsidP="001B5F6C">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2024</w:t>
            </w:r>
          </w:p>
        </w:tc>
        <w:tc>
          <w:tcPr>
            <w:tcW w:w="175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70E17A1" w14:textId="77777777" w:rsidR="001B5F6C" w:rsidRPr="00112A5A" w:rsidRDefault="00C00C71" w:rsidP="001B5F6C">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c>
          <w:tcPr>
            <w:tcW w:w="2553" w:type="dxa"/>
            <w:gridSpan w:val="11"/>
            <w:tcBorders>
              <w:top w:val="nil"/>
              <w:left w:val="nil"/>
              <w:bottom w:val="nil"/>
              <w:right w:val="nil"/>
            </w:tcBorders>
            <w:shd w:val="clear" w:color="auto" w:fill="auto"/>
            <w:noWrap/>
            <w:hideMark/>
          </w:tcPr>
          <w:p w14:paraId="570E17A2"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519" w:type="dxa"/>
            <w:gridSpan w:val="3"/>
            <w:tcBorders>
              <w:top w:val="nil"/>
              <w:left w:val="nil"/>
              <w:bottom w:val="nil"/>
              <w:right w:val="nil"/>
            </w:tcBorders>
            <w:shd w:val="clear" w:color="auto" w:fill="auto"/>
            <w:noWrap/>
            <w:hideMark/>
          </w:tcPr>
          <w:p w14:paraId="570E17A3"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7A4"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7A5"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7A6" w14:textId="77777777" w:rsidR="001B5F6C" w:rsidRPr="00112A5A" w:rsidRDefault="001B5F6C" w:rsidP="001B5F6C">
            <w:pPr>
              <w:spacing w:after="0" w:line="240" w:lineRule="auto"/>
              <w:rPr>
                <w:rFonts w:ascii="Arial" w:eastAsia="Times New Roman" w:hAnsi="Arial" w:cs="Arial"/>
                <w:color w:val="000000"/>
                <w:sz w:val="18"/>
                <w:szCs w:val="18"/>
                <w:lang w:eastAsia="es-MX"/>
              </w:rPr>
            </w:pPr>
          </w:p>
        </w:tc>
      </w:tr>
      <w:tr w:rsidR="007E7185" w:rsidRPr="00112A5A" w14:paraId="570E17B6"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7A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7A9"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167" w:type="dxa"/>
            <w:tcBorders>
              <w:top w:val="nil"/>
              <w:left w:val="nil"/>
              <w:bottom w:val="nil"/>
              <w:right w:val="nil"/>
            </w:tcBorders>
            <w:shd w:val="clear" w:color="auto" w:fill="auto"/>
            <w:noWrap/>
            <w:hideMark/>
          </w:tcPr>
          <w:p w14:paraId="570E17A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14:paraId="570E17A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14:paraId="570E17A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14:paraId="570E17A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17AE" w14:textId="77777777" w:rsidR="007E7185" w:rsidRPr="00112A5A" w:rsidRDefault="007E7185" w:rsidP="007E7185">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BANCOS/TESORERÍA</w:t>
            </w:r>
          </w:p>
        </w:tc>
        <w:tc>
          <w:tcPr>
            <w:tcW w:w="2193"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570E17AF" w14:textId="00F1DFBA" w:rsidR="007E7185" w:rsidRPr="00112A5A" w:rsidRDefault="007E7185" w:rsidP="007E718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3,105,694,29</w:t>
            </w:r>
          </w:p>
        </w:tc>
        <w:tc>
          <w:tcPr>
            <w:tcW w:w="175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70E17B0" w14:textId="2EFB1E1A" w:rsidR="007E7185" w:rsidRPr="00112A5A" w:rsidRDefault="007E7185" w:rsidP="007E718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13´702,108.43</w:t>
            </w:r>
          </w:p>
        </w:tc>
        <w:tc>
          <w:tcPr>
            <w:tcW w:w="2553" w:type="dxa"/>
            <w:gridSpan w:val="11"/>
            <w:tcBorders>
              <w:top w:val="nil"/>
              <w:left w:val="nil"/>
              <w:bottom w:val="nil"/>
              <w:right w:val="nil"/>
            </w:tcBorders>
            <w:shd w:val="clear" w:color="auto" w:fill="auto"/>
            <w:noWrap/>
            <w:hideMark/>
          </w:tcPr>
          <w:p w14:paraId="570E17B1" w14:textId="77777777" w:rsidR="007E7185" w:rsidRPr="00112A5A" w:rsidRDefault="007E7185" w:rsidP="007E7185">
            <w:pPr>
              <w:spacing w:after="0" w:line="240" w:lineRule="auto"/>
              <w:rPr>
                <w:rFonts w:ascii="Arial" w:eastAsia="Times New Roman" w:hAnsi="Arial" w:cs="Arial"/>
                <w:color w:val="FF0000"/>
                <w:sz w:val="18"/>
                <w:szCs w:val="18"/>
                <w:lang w:eastAsia="es-MX"/>
              </w:rPr>
            </w:pPr>
            <w:r w:rsidRPr="00112A5A">
              <w:rPr>
                <w:rFonts w:ascii="Arial" w:eastAsia="Times New Roman" w:hAnsi="Arial" w:cs="Arial"/>
                <w:color w:val="FF0000"/>
                <w:sz w:val="18"/>
                <w:szCs w:val="18"/>
                <w:lang w:eastAsia="es-MX"/>
              </w:rPr>
              <w:t> </w:t>
            </w:r>
          </w:p>
        </w:tc>
        <w:tc>
          <w:tcPr>
            <w:tcW w:w="519" w:type="dxa"/>
            <w:gridSpan w:val="3"/>
            <w:tcBorders>
              <w:top w:val="nil"/>
              <w:left w:val="nil"/>
              <w:bottom w:val="nil"/>
              <w:right w:val="nil"/>
            </w:tcBorders>
            <w:shd w:val="clear" w:color="auto" w:fill="auto"/>
            <w:noWrap/>
            <w:hideMark/>
          </w:tcPr>
          <w:p w14:paraId="570E17B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7B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7B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7B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7C5" w14:textId="77777777" w:rsidTr="003C71CA">
        <w:trPr>
          <w:gridAfter w:val="3"/>
          <w:wAfter w:w="570" w:type="dxa"/>
          <w:trHeight w:val="240"/>
        </w:trPr>
        <w:tc>
          <w:tcPr>
            <w:tcW w:w="375" w:type="dxa"/>
            <w:gridSpan w:val="2"/>
            <w:tcBorders>
              <w:top w:val="nil"/>
              <w:left w:val="nil"/>
              <w:bottom w:val="nil"/>
              <w:right w:val="nil"/>
            </w:tcBorders>
            <w:shd w:val="clear" w:color="auto" w:fill="auto"/>
            <w:noWrap/>
          </w:tcPr>
          <w:p w14:paraId="570E17B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tcPr>
          <w:p w14:paraId="570E17B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tcPr>
          <w:p w14:paraId="570E17B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tcPr>
          <w:p w14:paraId="570E17B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tcPr>
          <w:p w14:paraId="570E17B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tcPr>
          <w:p w14:paraId="570E17B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14:paraId="570E17BD" w14:textId="77777777" w:rsidR="007E7185" w:rsidRPr="006A3CF5" w:rsidRDefault="007E7185" w:rsidP="007E7185">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FONDOS CON AFECTACIÓN ESPECÍFICA</w:t>
            </w:r>
          </w:p>
        </w:tc>
        <w:tc>
          <w:tcPr>
            <w:tcW w:w="2193" w:type="dxa"/>
            <w:gridSpan w:val="12"/>
            <w:tcBorders>
              <w:top w:val="single" w:sz="4" w:space="0" w:color="auto"/>
              <w:left w:val="nil"/>
              <w:bottom w:val="single" w:sz="4" w:space="0" w:color="auto"/>
              <w:right w:val="single" w:sz="4" w:space="0" w:color="000000"/>
            </w:tcBorders>
            <w:shd w:val="clear" w:color="auto" w:fill="auto"/>
            <w:noWrap/>
            <w:vAlign w:val="bottom"/>
          </w:tcPr>
          <w:p w14:paraId="570E17BE" w14:textId="16E052CE" w:rsidR="007E7185" w:rsidRPr="00112A5A" w:rsidRDefault="007E7185" w:rsidP="007E718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10,582.35</w:t>
            </w:r>
          </w:p>
        </w:tc>
        <w:tc>
          <w:tcPr>
            <w:tcW w:w="1754" w:type="dxa"/>
            <w:gridSpan w:val="10"/>
            <w:tcBorders>
              <w:top w:val="single" w:sz="4" w:space="0" w:color="auto"/>
              <w:left w:val="nil"/>
              <w:bottom w:val="single" w:sz="4" w:space="0" w:color="auto"/>
              <w:right w:val="single" w:sz="4" w:space="0" w:color="000000"/>
            </w:tcBorders>
            <w:shd w:val="clear" w:color="auto" w:fill="auto"/>
            <w:noWrap/>
            <w:vAlign w:val="bottom"/>
          </w:tcPr>
          <w:p w14:paraId="570E17BF" w14:textId="361A4E81" w:rsidR="007E7185" w:rsidRPr="00112A5A" w:rsidRDefault="007E7185" w:rsidP="007E718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10,581.90</w:t>
            </w:r>
          </w:p>
        </w:tc>
        <w:tc>
          <w:tcPr>
            <w:tcW w:w="2553" w:type="dxa"/>
            <w:gridSpan w:val="11"/>
            <w:tcBorders>
              <w:top w:val="nil"/>
              <w:left w:val="nil"/>
              <w:bottom w:val="nil"/>
              <w:right w:val="nil"/>
            </w:tcBorders>
            <w:shd w:val="clear" w:color="auto" w:fill="auto"/>
            <w:noWrap/>
          </w:tcPr>
          <w:p w14:paraId="570E17C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519" w:type="dxa"/>
            <w:gridSpan w:val="3"/>
            <w:tcBorders>
              <w:top w:val="nil"/>
              <w:left w:val="nil"/>
              <w:bottom w:val="nil"/>
              <w:right w:val="nil"/>
            </w:tcBorders>
            <w:shd w:val="clear" w:color="auto" w:fill="auto"/>
            <w:noWrap/>
          </w:tcPr>
          <w:p w14:paraId="570E17C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tcPr>
          <w:p w14:paraId="570E17C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tcPr>
          <w:p w14:paraId="570E17C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tcPr>
          <w:p w14:paraId="570E17C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7D4"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7C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7C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7C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14:paraId="570E17C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14:paraId="570E17C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14:paraId="570E17C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65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17CC" w14:textId="339C5B7B" w:rsidR="007E7185" w:rsidRPr="00112A5A" w:rsidRDefault="007E7185" w:rsidP="007E7185">
            <w:pPr>
              <w:spacing w:after="0" w:line="240" w:lineRule="auto"/>
              <w:jc w:val="right"/>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Total, de EFECTIVO Y EQUIVALENTES</w:t>
            </w:r>
          </w:p>
        </w:tc>
        <w:tc>
          <w:tcPr>
            <w:tcW w:w="2193" w:type="dxa"/>
            <w:gridSpan w:val="12"/>
            <w:tcBorders>
              <w:top w:val="single" w:sz="4" w:space="0" w:color="auto"/>
              <w:left w:val="nil"/>
              <w:bottom w:val="single" w:sz="4" w:space="0" w:color="auto"/>
              <w:right w:val="single" w:sz="4" w:space="0" w:color="000000"/>
            </w:tcBorders>
            <w:shd w:val="clear" w:color="auto" w:fill="auto"/>
            <w:noWrap/>
            <w:vAlign w:val="bottom"/>
            <w:hideMark/>
          </w:tcPr>
          <w:p w14:paraId="570E17CD" w14:textId="5659AE82" w:rsidR="007E7185" w:rsidRPr="00313B72" w:rsidRDefault="007E7185" w:rsidP="007E7185">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$3,116,276.64</w:t>
            </w:r>
          </w:p>
        </w:tc>
        <w:tc>
          <w:tcPr>
            <w:tcW w:w="1754"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70E17CE" w14:textId="17AA8D13" w:rsidR="007E7185" w:rsidRPr="00313B72" w:rsidRDefault="007E7185" w:rsidP="007E7185">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$ 13´712,690.33</w:t>
            </w:r>
          </w:p>
        </w:tc>
        <w:tc>
          <w:tcPr>
            <w:tcW w:w="2553" w:type="dxa"/>
            <w:gridSpan w:val="11"/>
            <w:tcBorders>
              <w:top w:val="nil"/>
              <w:left w:val="nil"/>
              <w:bottom w:val="nil"/>
              <w:right w:val="nil"/>
            </w:tcBorders>
            <w:shd w:val="clear" w:color="auto" w:fill="auto"/>
            <w:noWrap/>
            <w:hideMark/>
          </w:tcPr>
          <w:p w14:paraId="570E17C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519" w:type="dxa"/>
            <w:gridSpan w:val="3"/>
            <w:tcBorders>
              <w:top w:val="nil"/>
              <w:left w:val="nil"/>
              <w:bottom w:val="nil"/>
              <w:right w:val="nil"/>
            </w:tcBorders>
            <w:shd w:val="clear" w:color="auto" w:fill="auto"/>
            <w:noWrap/>
            <w:hideMark/>
          </w:tcPr>
          <w:p w14:paraId="570E17D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7D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7D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7D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7EA" w14:textId="77777777" w:rsidTr="003C71CA">
        <w:trPr>
          <w:trHeight w:val="240"/>
        </w:trPr>
        <w:tc>
          <w:tcPr>
            <w:tcW w:w="375" w:type="dxa"/>
            <w:gridSpan w:val="2"/>
            <w:tcBorders>
              <w:top w:val="nil"/>
              <w:left w:val="nil"/>
              <w:bottom w:val="nil"/>
              <w:right w:val="nil"/>
            </w:tcBorders>
            <w:shd w:val="clear" w:color="auto" w:fill="auto"/>
            <w:noWrap/>
            <w:hideMark/>
          </w:tcPr>
          <w:p w14:paraId="570E17D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7D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7" w:type="dxa"/>
            <w:tcBorders>
              <w:top w:val="nil"/>
              <w:left w:val="nil"/>
              <w:bottom w:val="nil"/>
              <w:right w:val="nil"/>
            </w:tcBorders>
            <w:shd w:val="clear" w:color="auto" w:fill="auto"/>
            <w:noWrap/>
            <w:hideMark/>
          </w:tcPr>
          <w:p w14:paraId="570E17D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31" w:type="dxa"/>
            <w:gridSpan w:val="4"/>
            <w:tcBorders>
              <w:top w:val="nil"/>
              <w:left w:val="nil"/>
              <w:bottom w:val="nil"/>
              <w:right w:val="nil"/>
            </w:tcBorders>
            <w:shd w:val="clear" w:color="auto" w:fill="auto"/>
            <w:noWrap/>
            <w:hideMark/>
          </w:tcPr>
          <w:p w14:paraId="570E17D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14:paraId="570E17D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14:paraId="570E17D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14:paraId="570E17D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7D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14:paraId="570E17D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944" w:type="dxa"/>
            <w:gridSpan w:val="3"/>
            <w:tcBorders>
              <w:top w:val="nil"/>
              <w:left w:val="nil"/>
              <w:bottom w:val="nil"/>
              <w:right w:val="nil"/>
            </w:tcBorders>
            <w:shd w:val="clear" w:color="auto" w:fill="auto"/>
            <w:noWrap/>
            <w:hideMark/>
          </w:tcPr>
          <w:p w14:paraId="570E17D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85" w:type="dxa"/>
            <w:gridSpan w:val="3"/>
            <w:tcBorders>
              <w:top w:val="nil"/>
              <w:left w:val="nil"/>
              <w:bottom w:val="nil"/>
              <w:right w:val="nil"/>
            </w:tcBorders>
            <w:shd w:val="clear" w:color="auto" w:fill="auto"/>
            <w:noWrap/>
            <w:hideMark/>
          </w:tcPr>
          <w:p w14:paraId="570E17D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195" w:type="dxa"/>
            <w:gridSpan w:val="5"/>
            <w:tcBorders>
              <w:top w:val="nil"/>
              <w:left w:val="nil"/>
              <w:bottom w:val="nil"/>
              <w:right w:val="nil"/>
            </w:tcBorders>
            <w:shd w:val="clear" w:color="auto" w:fill="auto"/>
            <w:noWrap/>
            <w:hideMark/>
          </w:tcPr>
          <w:p w14:paraId="570E17E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14:paraId="570E17E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14:paraId="570E17E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519" w:type="dxa"/>
            <w:gridSpan w:val="4"/>
            <w:tcBorders>
              <w:top w:val="nil"/>
              <w:left w:val="nil"/>
              <w:bottom w:val="nil"/>
              <w:right w:val="nil"/>
            </w:tcBorders>
            <w:shd w:val="clear" w:color="auto" w:fill="auto"/>
            <w:noWrap/>
            <w:hideMark/>
          </w:tcPr>
          <w:p w14:paraId="570E17E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418" w:type="dxa"/>
            <w:gridSpan w:val="8"/>
            <w:tcBorders>
              <w:top w:val="nil"/>
              <w:left w:val="nil"/>
              <w:bottom w:val="nil"/>
              <w:right w:val="nil"/>
            </w:tcBorders>
            <w:shd w:val="clear" w:color="auto" w:fill="auto"/>
            <w:noWrap/>
            <w:hideMark/>
          </w:tcPr>
          <w:p w14:paraId="570E17E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480" w:type="dxa"/>
            <w:gridSpan w:val="5"/>
            <w:tcBorders>
              <w:top w:val="nil"/>
              <w:left w:val="nil"/>
              <w:bottom w:val="nil"/>
              <w:right w:val="nil"/>
            </w:tcBorders>
            <w:shd w:val="clear" w:color="auto" w:fill="auto"/>
            <w:noWrap/>
            <w:hideMark/>
          </w:tcPr>
          <w:p w14:paraId="570E17E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554" w:type="dxa"/>
            <w:gridSpan w:val="3"/>
            <w:tcBorders>
              <w:top w:val="nil"/>
              <w:left w:val="nil"/>
              <w:bottom w:val="nil"/>
              <w:right w:val="nil"/>
            </w:tcBorders>
            <w:shd w:val="clear" w:color="auto" w:fill="auto"/>
            <w:noWrap/>
            <w:hideMark/>
          </w:tcPr>
          <w:p w14:paraId="570E17E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7E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7E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570" w:type="dxa"/>
            <w:gridSpan w:val="3"/>
            <w:tcBorders>
              <w:top w:val="nil"/>
              <w:left w:val="nil"/>
              <w:bottom w:val="nil"/>
              <w:right w:val="nil"/>
            </w:tcBorders>
            <w:shd w:val="clear" w:color="auto" w:fill="auto"/>
            <w:noWrap/>
            <w:hideMark/>
          </w:tcPr>
          <w:p w14:paraId="570E17E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CCE"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7E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noWrap/>
            <w:hideMark/>
          </w:tcPr>
          <w:p w14:paraId="570E17EC" w14:textId="77777777" w:rsidR="007E7185" w:rsidRDefault="007E7185" w:rsidP="007E7185">
            <w:pPr>
              <w:spacing w:after="0" w:line="240" w:lineRule="auto"/>
              <w:rPr>
                <w:rFonts w:ascii="Arial" w:eastAsia="Times New Roman" w:hAnsi="Arial" w:cs="Arial"/>
                <w:b/>
                <w:bCs/>
                <w:sz w:val="18"/>
                <w:szCs w:val="18"/>
                <w:lang w:eastAsia="es-MX"/>
              </w:rPr>
            </w:pPr>
          </w:p>
          <w:p w14:paraId="570E17ED" w14:textId="77777777" w:rsidR="007E7185" w:rsidRDefault="007E7185" w:rsidP="007E7185">
            <w:pPr>
              <w:spacing w:after="0" w:line="240" w:lineRule="auto"/>
              <w:rPr>
                <w:rFonts w:ascii="Arial" w:eastAsia="Times New Roman" w:hAnsi="Arial" w:cs="Arial"/>
                <w:b/>
                <w:bCs/>
                <w:sz w:val="18"/>
                <w:szCs w:val="18"/>
                <w:lang w:eastAsia="es-MX"/>
              </w:rPr>
            </w:pPr>
          </w:p>
          <w:p w14:paraId="570E17EE" w14:textId="77777777" w:rsidR="007E7185" w:rsidRDefault="007E7185" w:rsidP="007E7185">
            <w:pPr>
              <w:spacing w:after="0" w:line="240" w:lineRule="auto"/>
              <w:rPr>
                <w:rFonts w:ascii="Arial" w:eastAsia="Times New Roman" w:hAnsi="Arial" w:cs="Arial"/>
                <w:b/>
                <w:bCs/>
                <w:sz w:val="18"/>
                <w:szCs w:val="18"/>
                <w:lang w:eastAsia="es-MX"/>
              </w:rPr>
            </w:pPr>
          </w:p>
          <w:p w14:paraId="0610BD9B" w14:textId="77777777" w:rsidR="007E7185" w:rsidRDefault="007E7185" w:rsidP="007E7185">
            <w:pPr>
              <w:spacing w:after="0" w:line="240" w:lineRule="auto"/>
              <w:rPr>
                <w:rFonts w:ascii="Arial" w:eastAsia="Times New Roman" w:hAnsi="Arial" w:cs="Arial"/>
                <w:b/>
                <w:bCs/>
                <w:sz w:val="18"/>
                <w:szCs w:val="18"/>
                <w:lang w:eastAsia="es-MX"/>
              </w:rPr>
            </w:pPr>
          </w:p>
          <w:p w14:paraId="60E1A10B" w14:textId="77777777" w:rsidR="007E7185" w:rsidRDefault="007E7185" w:rsidP="007E7185">
            <w:pPr>
              <w:spacing w:after="0" w:line="240" w:lineRule="auto"/>
              <w:rPr>
                <w:rFonts w:ascii="Arial" w:eastAsia="Times New Roman" w:hAnsi="Arial" w:cs="Arial"/>
                <w:b/>
                <w:bCs/>
                <w:sz w:val="18"/>
                <w:szCs w:val="18"/>
                <w:lang w:eastAsia="es-MX"/>
              </w:rPr>
            </w:pPr>
          </w:p>
          <w:p w14:paraId="570E17EF" w14:textId="77777777" w:rsidR="007E7185" w:rsidRDefault="007E7185" w:rsidP="007E7185">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b) NOTAS DE MEMORIA (CUENTAS DE ORDEN)</w:t>
            </w:r>
          </w:p>
          <w:p w14:paraId="570E17F0" w14:textId="77777777" w:rsidR="007E7185" w:rsidRDefault="007E7185" w:rsidP="007E7185">
            <w:pPr>
              <w:spacing w:after="0" w:line="240" w:lineRule="auto"/>
              <w:jc w:val="center"/>
              <w:rPr>
                <w:rFonts w:ascii="Arial" w:eastAsia="Times New Roman" w:hAnsi="Arial" w:cs="Arial"/>
                <w:b/>
                <w:bCs/>
                <w:sz w:val="18"/>
                <w:szCs w:val="18"/>
                <w:lang w:eastAsia="es-MX"/>
              </w:rPr>
            </w:pPr>
          </w:p>
          <w:p w14:paraId="570E17F1" w14:textId="77777777" w:rsidR="007E7185" w:rsidRDefault="007E7185" w:rsidP="007E7185">
            <w:pPr>
              <w:spacing w:after="0" w:line="240" w:lineRule="auto"/>
              <w:jc w:val="center"/>
              <w:rPr>
                <w:rFonts w:ascii="Arial" w:eastAsia="Times New Roman" w:hAnsi="Arial" w:cs="Arial"/>
                <w:b/>
                <w:bCs/>
                <w:sz w:val="18"/>
                <w:szCs w:val="18"/>
                <w:lang w:eastAsia="es-MX"/>
              </w:rPr>
            </w:pPr>
          </w:p>
          <w:p w14:paraId="570E17F2" w14:textId="77777777" w:rsidR="007E7185" w:rsidRDefault="007E7185" w:rsidP="007E7185">
            <w:pPr>
              <w:spacing w:after="0" w:line="240" w:lineRule="auto"/>
              <w:jc w:val="center"/>
              <w:rPr>
                <w:rFonts w:ascii="Arial" w:eastAsia="Times New Roman" w:hAnsi="Arial" w:cs="Arial"/>
                <w:b/>
                <w:bCs/>
                <w:sz w:val="18"/>
                <w:szCs w:val="18"/>
                <w:lang w:eastAsia="es-MX"/>
              </w:rPr>
            </w:pPr>
          </w:p>
          <w:tbl>
            <w:tblPr>
              <w:tblpPr w:leftFromText="141" w:rightFromText="141" w:vertAnchor="page" w:horzAnchor="margin" w:tblpXSpec="center" w:tblpY="1066"/>
              <w:tblW w:w="15810" w:type="dxa"/>
              <w:tblLayout w:type="fixed"/>
              <w:tblCellMar>
                <w:left w:w="70" w:type="dxa"/>
                <w:right w:w="70" w:type="dxa"/>
              </w:tblCellMar>
              <w:tblLook w:val="04A0" w:firstRow="1" w:lastRow="0" w:firstColumn="1" w:lastColumn="0" w:noHBand="0" w:noVBand="1"/>
            </w:tblPr>
            <w:tblGrid>
              <w:gridCol w:w="405"/>
              <w:gridCol w:w="171"/>
              <w:gridCol w:w="233"/>
              <w:gridCol w:w="15001"/>
            </w:tblGrid>
            <w:tr w:rsidR="007E7185" w:rsidRPr="00112A5A" w14:paraId="570E17F5" w14:textId="77777777" w:rsidTr="00815721">
              <w:trPr>
                <w:gridAfter w:val="1"/>
                <w:wAfter w:w="257" w:type="dxa"/>
                <w:trHeight w:val="240"/>
              </w:trPr>
              <w:tc>
                <w:tcPr>
                  <w:tcW w:w="380" w:type="dxa"/>
                  <w:tcBorders>
                    <w:top w:val="nil"/>
                    <w:left w:val="nil"/>
                    <w:bottom w:val="nil"/>
                    <w:right w:val="nil"/>
                  </w:tcBorders>
                  <w:shd w:val="clear" w:color="auto" w:fill="auto"/>
                  <w:noWrap/>
                  <w:hideMark/>
                </w:tcPr>
                <w:p w14:paraId="570E17F3"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14:paraId="570E17F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7F8" w14:textId="77777777" w:rsidTr="00815721">
              <w:trPr>
                <w:gridAfter w:val="1"/>
                <w:wAfter w:w="257" w:type="dxa"/>
                <w:trHeight w:val="240"/>
              </w:trPr>
              <w:tc>
                <w:tcPr>
                  <w:tcW w:w="380" w:type="dxa"/>
                  <w:tcBorders>
                    <w:top w:val="nil"/>
                    <w:left w:val="nil"/>
                    <w:bottom w:val="nil"/>
                    <w:right w:val="nil"/>
                  </w:tcBorders>
                  <w:shd w:val="clear" w:color="auto" w:fill="auto"/>
                  <w:noWrap/>
                </w:tcPr>
                <w:p w14:paraId="570E17F6"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tcPr>
                <w:p w14:paraId="570E17F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7FC" w14:textId="77777777" w:rsidTr="00815721">
              <w:trPr>
                <w:gridAfter w:val="1"/>
                <w:wAfter w:w="257" w:type="dxa"/>
                <w:trHeight w:val="240"/>
              </w:trPr>
              <w:tc>
                <w:tcPr>
                  <w:tcW w:w="380" w:type="dxa"/>
                  <w:tcBorders>
                    <w:top w:val="nil"/>
                    <w:left w:val="nil"/>
                    <w:bottom w:val="nil"/>
                    <w:right w:val="nil"/>
                  </w:tcBorders>
                  <w:shd w:val="clear" w:color="auto" w:fill="auto"/>
                  <w:noWrap/>
                </w:tcPr>
                <w:p w14:paraId="570E17F9" w14:textId="77777777" w:rsidR="007E7185" w:rsidRDefault="007E7185" w:rsidP="007E7185">
                  <w:pPr>
                    <w:spacing w:after="0" w:line="240" w:lineRule="auto"/>
                    <w:rPr>
                      <w:rFonts w:ascii="Arial" w:eastAsia="Times New Roman" w:hAnsi="Arial" w:cs="Arial"/>
                      <w:b/>
                      <w:bCs/>
                      <w:sz w:val="18"/>
                      <w:szCs w:val="18"/>
                      <w:lang w:eastAsia="es-MX"/>
                    </w:rPr>
                  </w:pPr>
                </w:p>
                <w:p w14:paraId="570E17FA" w14:textId="77777777" w:rsidR="007E7185" w:rsidRDefault="007E7185" w:rsidP="007E7185">
                  <w:pPr>
                    <w:spacing w:after="0" w:line="240" w:lineRule="auto"/>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tcPr>
                <w:p w14:paraId="570E17F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7FF" w14:textId="77777777" w:rsidTr="00815721">
              <w:trPr>
                <w:trHeight w:val="240"/>
              </w:trPr>
              <w:tc>
                <w:tcPr>
                  <w:tcW w:w="380" w:type="dxa"/>
                  <w:tcBorders>
                    <w:top w:val="nil"/>
                    <w:left w:val="nil"/>
                    <w:bottom w:val="nil"/>
                    <w:right w:val="nil"/>
                  </w:tcBorders>
                  <w:shd w:val="clear" w:color="auto" w:fill="auto"/>
                  <w:noWrap/>
                  <w:hideMark/>
                </w:tcPr>
                <w:p w14:paraId="570E17FD"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4473" w:type="dxa"/>
                  <w:gridSpan w:val="3"/>
                  <w:tcBorders>
                    <w:top w:val="nil"/>
                    <w:left w:val="nil"/>
                    <w:bottom w:val="nil"/>
                    <w:right w:val="nil"/>
                  </w:tcBorders>
                  <w:shd w:val="clear" w:color="auto" w:fill="auto"/>
                  <w:noWrap/>
                  <w:hideMark/>
                </w:tcPr>
                <w:p w14:paraId="570E17FE" w14:textId="77777777" w:rsidR="007E7185" w:rsidRPr="00112A5A" w:rsidRDefault="007E7185" w:rsidP="007E7185">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 xml:space="preserve">Las cuentas de orden se utilizan para registrar movimientos de valores que no afecten o modifiquen el balance del ente contable, </w:t>
                  </w:r>
                  <w:r>
                    <w:rPr>
                      <w:rFonts w:ascii="Arial" w:eastAsia="Times New Roman" w:hAnsi="Arial" w:cs="Arial"/>
                      <w:sz w:val="18"/>
                      <w:szCs w:val="18"/>
                      <w:lang w:eastAsia="es-MX"/>
                    </w:rPr>
                    <w:t>sin embargo, su incorporación en</w:t>
                  </w:r>
                </w:p>
              </w:tc>
            </w:tr>
            <w:tr w:rsidR="007E7185" w:rsidRPr="006D756E" w14:paraId="570E187B" w14:textId="77777777" w:rsidTr="00815721">
              <w:trPr>
                <w:trHeight w:val="509"/>
              </w:trPr>
              <w:tc>
                <w:tcPr>
                  <w:tcW w:w="14853" w:type="dxa"/>
                  <w:gridSpan w:val="4"/>
                  <w:vMerge w:val="restart"/>
                  <w:tcBorders>
                    <w:top w:val="nil"/>
                    <w:left w:val="nil"/>
                    <w:bottom w:val="nil"/>
                    <w:right w:val="nil"/>
                  </w:tcBorders>
                  <w:shd w:val="clear" w:color="auto" w:fill="auto"/>
                  <w:hideMark/>
                </w:tcPr>
                <w:p w14:paraId="570E1800" w14:textId="77777777" w:rsidR="007E7185" w:rsidRDefault="007E7185" w:rsidP="007E7185">
                  <w:pPr>
                    <w:spacing w:after="0" w:line="240" w:lineRule="auto"/>
                    <w:ind w:left="329"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Libros es necesaria con fines de recordatorio contable, de control y en general sobre los aspectos administrativos, o bien, para consignar sus derechos o responsabilidades contingentes que puedan, o no, presentarse en el futuro. En el prese</w:t>
                  </w:r>
                  <w:r>
                    <w:rPr>
                      <w:rFonts w:ascii="Arial" w:eastAsia="Times New Roman" w:hAnsi="Arial" w:cs="Arial"/>
                      <w:color w:val="000000"/>
                      <w:sz w:val="18"/>
                      <w:szCs w:val="18"/>
                      <w:lang w:eastAsia="es-MX"/>
                    </w:rPr>
                    <w:t>nte período se utilizó de manera</w:t>
                  </w:r>
                  <w:r w:rsidRPr="00112A5A">
                    <w:rPr>
                      <w:rFonts w:ascii="Arial" w:eastAsia="Times New Roman" w:hAnsi="Arial" w:cs="Arial"/>
                      <w:color w:val="000000"/>
                      <w:sz w:val="18"/>
                      <w:szCs w:val="18"/>
                      <w:lang w:eastAsia="es-MX"/>
                    </w:rPr>
                    <w:t xml:space="preserve"> normal el plan de cuentas, por lo que no surgieron cuentas de orden</w:t>
                  </w:r>
                  <w:r>
                    <w:rPr>
                      <w:rFonts w:ascii="Arial" w:eastAsia="Times New Roman" w:hAnsi="Arial" w:cs="Arial"/>
                      <w:color w:val="000000"/>
                      <w:sz w:val="18"/>
                      <w:szCs w:val="18"/>
                      <w:lang w:eastAsia="es-MX"/>
                    </w:rPr>
                    <w:t xml:space="preserve"> contable</w:t>
                  </w:r>
                  <w:r w:rsidRPr="00112A5A">
                    <w:rPr>
                      <w:rFonts w:ascii="Arial" w:eastAsia="Times New Roman" w:hAnsi="Arial" w:cs="Arial"/>
                      <w:color w:val="000000"/>
                      <w:sz w:val="18"/>
                      <w:szCs w:val="18"/>
                      <w:lang w:eastAsia="es-MX"/>
                    </w:rPr>
                    <w:t xml:space="preserve"> que am</w:t>
                  </w:r>
                  <w:r>
                    <w:rPr>
                      <w:rFonts w:ascii="Arial" w:eastAsia="Times New Roman" w:hAnsi="Arial" w:cs="Arial"/>
                      <w:color w:val="000000"/>
                      <w:sz w:val="18"/>
                      <w:szCs w:val="18"/>
                      <w:lang w:eastAsia="es-MX"/>
                    </w:rPr>
                    <w:t>eriten su apertura</w:t>
                  </w:r>
                  <w:r w:rsidRPr="00112A5A">
                    <w:rPr>
                      <w:rFonts w:ascii="Arial" w:eastAsia="Times New Roman" w:hAnsi="Arial" w:cs="Arial"/>
                      <w:color w:val="000000"/>
                      <w:sz w:val="18"/>
                      <w:szCs w:val="18"/>
                      <w:lang w:eastAsia="es-MX"/>
                    </w:rPr>
                    <w:t>.</w:t>
                  </w:r>
                </w:p>
                <w:p w14:paraId="570E1801" w14:textId="77777777" w:rsidR="007E7185" w:rsidRDefault="007E7185" w:rsidP="007E7185">
                  <w:pPr>
                    <w:spacing w:after="0" w:line="240" w:lineRule="auto"/>
                    <w:ind w:left="329" w:right="638"/>
                    <w:jc w:val="both"/>
                    <w:rPr>
                      <w:rFonts w:ascii="Arial" w:eastAsia="Times New Roman" w:hAnsi="Arial" w:cs="Arial"/>
                      <w:color w:val="000000"/>
                      <w:sz w:val="18"/>
                      <w:szCs w:val="18"/>
                      <w:lang w:eastAsia="es-MX"/>
                    </w:rPr>
                  </w:pPr>
                </w:p>
                <w:p w14:paraId="570E1802" w14:textId="77777777" w:rsidR="007E7185" w:rsidRDefault="007E7185" w:rsidP="007E7185">
                  <w:pPr>
                    <w:spacing w:after="0" w:line="240" w:lineRule="auto"/>
                    <w:ind w:left="329" w:right="638"/>
                    <w:jc w:val="both"/>
                    <w:rPr>
                      <w:rFonts w:ascii="Arial" w:eastAsia="Times New Roman" w:hAnsi="Arial" w:cs="Arial"/>
                      <w:color w:val="000000"/>
                      <w:sz w:val="18"/>
                      <w:szCs w:val="18"/>
                      <w:lang w:eastAsia="es-MX"/>
                    </w:rPr>
                  </w:pPr>
                </w:p>
                <w:p w14:paraId="570E1803" w14:textId="77777777" w:rsidR="007E7185" w:rsidRPr="008708E4" w:rsidRDefault="007E7185" w:rsidP="007E7185">
                  <w:pPr>
                    <w:spacing w:after="0" w:line="240" w:lineRule="auto"/>
                    <w:ind w:left="329" w:right="638"/>
                    <w:jc w:val="both"/>
                    <w:rPr>
                      <w:rFonts w:ascii="Arial" w:eastAsia="Times New Roman" w:hAnsi="Arial" w:cs="Arial"/>
                      <w:color w:val="000000"/>
                      <w:sz w:val="18"/>
                      <w:szCs w:val="18"/>
                      <w:u w:val="single"/>
                      <w:lang w:eastAsia="es-MX"/>
                    </w:rPr>
                  </w:pPr>
                  <w:r w:rsidRPr="008708E4">
                    <w:rPr>
                      <w:rFonts w:ascii="Arial" w:eastAsia="Times New Roman" w:hAnsi="Arial" w:cs="Arial"/>
                      <w:b/>
                      <w:color w:val="000000"/>
                      <w:sz w:val="18"/>
                      <w:szCs w:val="18"/>
                      <w:u w:val="single"/>
                      <w:lang w:eastAsia="es-MX"/>
                    </w:rPr>
                    <w:t>CUENTAS DE INGRESOS PRESUPUESTALES</w:t>
                  </w:r>
                </w:p>
                <w:p w14:paraId="570E1804" w14:textId="77777777" w:rsidR="007E7185" w:rsidRDefault="007E7185" w:rsidP="007E7185">
                  <w:pPr>
                    <w:spacing w:after="0" w:line="240" w:lineRule="auto"/>
                    <w:ind w:left="329" w:right="638"/>
                    <w:jc w:val="both"/>
                    <w:rPr>
                      <w:rFonts w:ascii="Arial" w:eastAsia="Times New Roman" w:hAnsi="Arial" w:cs="Arial"/>
                      <w:color w:val="000000"/>
                      <w:sz w:val="18"/>
                      <w:szCs w:val="18"/>
                      <w:lang w:eastAsia="es-MX"/>
                    </w:rPr>
                  </w:pPr>
                </w:p>
                <w:p w14:paraId="570E1805" w14:textId="77777777" w:rsidR="007E7185" w:rsidRDefault="007E7185" w:rsidP="007E7185">
                  <w:pPr>
                    <w:spacing w:after="0" w:line="240" w:lineRule="auto"/>
                    <w:ind w:left="329" w:right="638"/>
                    <w:jc w:val="both"/>
                    <w:rPr>
                      <w:rFonts w:ascii="Arial" w:eastAsia="Times New Roman" w:hAnsi="Arial" w:cs="Arial"/>
                      <w:color w:val="000000"/>
                      <w:sz w:val="18"/>
                      <w:szCs w:val="18"/>
                      <w:lang w:eastAsia="es-MX"/>
                    </w:rPr>
                  </w:pPr>
                </w:p>
                <w:p w14:paraId="570E1806" w14:textId="77777777" w:rsidR="007E7185" w:rsidRDefault="007E7185" w:rsidP="007E7185">
                  <w:pPr>
                    <w:spacing w:after="0" w:line="240" w:lineRule="auto"/>
                    <w:ind w:right="638"/>
                    <w:jc w:val="both"/>
                    <w:rPr>
                      <w:rFonts w:ascii="Arial" w:eastAsia="Times New Roman" w:hAnsi="Arial" w:cs="Arial"/>
                      <w:color w:val="000000"/>
                      <w:sz w:val="18"/>
                      <w:szCs w:val="18"/>
                      <w:lang w:eastAsia="es-MX"/>
                    </w:rPr>
                  </w:pPr>
                </w:p>
                <w:p w14:paraId="570E1807" w14:textId="77777777" w:rsidR="007E7185" w:rsidRDefault="007E7185" w:rsidP="007E7185">
                  <w:pPr>
                    <w:spacing w:after="0" w:line="240" w:lineRule="auto"/>
                    <w:ind w:left="329" w:right="638"/>
                    <w:jc w:val="both"/>
                    <w:rPr>
                      <w:rFonts w:ascii="Arial" w:eastAsia="Times New Roman" w:hAnsi="Arial" w:cs="Arial"/>
                      <w:color w:val="000000"/>
                      <w:sz w:val="18"/>
                      <w:szCs w:val="18"/>
                      <w:lang w:eastAsia="es-MX"/>
                    </w:rPr>
                  </w:pPr>
                </w:p>
                <w:tbl>
                  <w:tblPr>
                    <w:tblW w:w="14840" w:type="dxa"/>
                    <w:tblLayout w:type="fixed"/>
                    <w:tblCellMar>
                      <w:left w:w="70" w:type="dxa"/>
                      <w:right w:w="70" w:type="dxa"/>
                    </w:tblCellMar>
                    <w:tblLook w:val="04A0" w:firstRow="1" w:lastRow="0" w:firstColumn="1" w:lastColumn="0" w:noHBand="0" w:noVBand="1"/>
                  </w:tblPr>
                  <w:tblGrid>
                    <w:gridCol w:w="1800"/>
                    <w:gridCol w:w="4154"/>
                    <w:gridCol w:w="1417"/>
                    <w:gridCol w:w="1276"/>
                    <w:gridCol w:w="1985"/>
                    <w:gridCol w:w="1417"/>
                    <w:gridCol w:w="1211"/>
                    <w:gridCol w:w="1580"/>
                  </w:tblGrid>
                  <w:tr w:rsidR="007E7185" w:rsidRPr="004977AE" w14:paraId="570E1810" w14:textId="77777777" w:rsidTr="005D37DD">
                    <w:trPr>
                      <w:trHeight w:val="222"/>
                    </w:trPr>
                    <w:tc>
                      <w:tcPr>
                        <w:tcW w:w="1800" w:type="dxa"/>
                        <w:tcBorders>
                          <w:top w:val="nil"/>
                          <w:left w:val="nil"/>
                          <w:bottom w:val="nil"/>
                          <w:right w:val="nil"/>
                        </w:tcBorders>
                        <w:shd w:val="clear" w:color="auto" w:fill="auto"/>
                        <w:hideMark/>
                      </w:tcPr>
                      <w:p w14:paraId="570E1808"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8110</w:t>
                        </w:r>
                      </w:p>
                    </w:tc>
                    <w:tc>
                      <w:tcPr>
                        <w:tcW w:w="4154" w:type="dxa"/>
                        <w:tcBorders>
                          <w:top w:val="nil"/>
                          <w:left w:val="nil"/>
                          <w:bottom w:val="nil"/>
                          <w:right w:val="nil"/>
                        </w:tcBorders>
                        <w:shd w:val="clear" w:color="auto" w:fill="auto"/>
                        <w:hideMark/>
                      </w:tcPr>
                      <w:p w14:paraId="570E1809"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LEY DE INGRESOS ESTIMADA</w:t>
                        </w:r>
                      </w:p>
                    </w:tc>
                    <w:tc>
                      <w:tcPr>
                        <w:tcW w:w="1417" w:type="dxa"/>
                        <w:tcBorders>
                          <w:top w:val="nil"/>
                          <w:left w:val="nil"/>
                          <w:bottom w:val="nil"/>
                          <w:right w:val="nil"/>
                        </w:tcBorders>
                        <w:shd w:val="clear" w:color="auto" w:fill="auto"/>
                        <w:hideMark/>
                      </w:tcPr>
                      <w:p w14:paraId="570E180A"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14:paraId="570E180B"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14:paraId="570E180C"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$31,097,574</w:t>
                        </w:r>
                      </w:p>
                    </w:tc>
                    <w:tc>
                      <w:tcPr>
                        <w:tcW w:w="1417" w:type="dxa"/>
                        <w:tcBorders>
                          <w:top w:val="nil"/>
                          <w:left w:val="nil"/>
                          <w:bottom w:val="nil"/>
                          <w:right w:val="nil"/>
                        </w:tcBorders>
                        <w:shd w:val="clear" w:color="auto" w:fill="auto"/>
                        <w:hideMark/>
                      </w:tcPr>
                      <w:p w14:paraId="570E180D"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4977AE">
                          <w:rPr>
                            <w:rFonts w:ascii="Arial" w:eastAsia="Times New Roman" w:hAnsi="Arial" w:cs="Arial"/>
                            <w:color w:val="000000"/>
                            <w:sz w:val="18"/>
                            <w:szCs w:val="18"/>
                            <w:lang w:eastAsia="es-MX"/>
                          </w:rPr>
                          <w:t>0.00</w:t>
                        </w:r>
                      </w:p>
                    </w:tc>
                    <w:tc>
                      <w:tcPr>
                        <w:tcW w:w="1211" w:type="dxa"/>
                        <w:tcBorders>
                          <w:top w:val="nil"/>
                          <w:left w:val="nil"/>
                          <w:bottom w:val="nil"/>
                          <w:right w:val="nil"/>
                        </w:tcBorders>
                        <w:shd w:val="clear" w:color="auto" w:fill="auto"/>
                        <w:hideMark/>
                      </w:tcPr>
                      <w:p w14:paraId="570E180E"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$31,097,574</w:t>
                        </w:r>
                      </w:p>
                    </w:tc>
                    <w:tc>
                      <w:tcPr>
                        <w:tcW w:w="1580" w:type="dxa"/>
                        <w:tcBorders>
                          <w:top w:val="nil"/>
                          <w:left w:val="nil"/>
                          <w:bottom w:val="nil"/>
                          <w:right w:val="nil"/>
                        </w:tcBorders>
                        <w:shd w:val="clear" w:color="auto" w:fill="auto"/>
                        <w:hideMark/>
                      </w:tcPr>
                      <w:p w14:paraId="570E180F" w14:textId="79442CF4"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7E7185" w:rsidRPr="004977AE" w14:paraId="570E1823" w14:textId="77777777" w:rsidTr="005D37DD">
                    <w:trPr>
                      <w:trHeight w:val="222"/>
                    </w:trPr>
                    <w:tc>
                      <w:tcPr>
                        <w:tcW w:w="1800" w:type="dxa"/>
                        <w:tcBorders>
                          <w:top w:val="nil"/>
                          <w:left w:val="nil"/>
                          <w:bottom w:val="nil"/>
                          <w:right w:val="nil"/>
                        </w:tcBorders>
                        <w:shd w:val="clear" w:color="auto" w:fill="auto"/>
                        <w:hideMark/>
                      </w:tcPr>
                      <w:p w14:paraId="570E1811" w14:textId="77777777" w:rsidR="007E7185"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8120</w:t>
                        </w:r>
                      </w:p>
                      <w:p w14:paraId="570E1812"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8130</w:t>
                        </w:r>
                      </w:p>
                    </w:tc>
                    <w:tc>
                      <w:tcPr>
                        <w:tcW w:w="4154" w:type="dxa"/>
                        <w:tcBorders>
                          <w:top w:val="nil"/>
                          <w:left w:val="nil"/>
                          <w:bottom w:val="nil"/>
                          <w:right w:val="nil"/>
                        </w:tcBorders>
                        <w:shd w:val="clear" w:color="auto" w:fill="auto"/>
                        <w:hideMark/>
                      </w:tcPr>
                      <w:p w14:paraId="570E1813" w14:textId="77777777" w:rsidR="007E7185"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LEY DE INGRESOS POR EJECUTAR</w:t>
                        </w:r>
                      </w:p>
                      <w:p w14:paraId="570E1814"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MODIFICACIONES A LA LEY DE INGRESOS ESTIMADA</w:t>
                        </w:r>
                      </w:p>
                    </w:tc>
                    <w:tc>
                      <w:tcPr>
                        <w:tcW w:w="1417" w:type="dxa"/>
                        <w:tcBorders>
                          <w:top w:val="nil"/>
                          <w:left w:val="nil"/>
                          <w:bottom w:val="nil"/>
                          <w:right w:val="nil"/>
                        </w:tcBorders>
                        <w:shd w:val="clear" w:color="auto" w:fill="auto"/>
                        <w:hideMark/>
                      </w:tcPr>
                      <w:p w14:paraId="570E1815" w14:textId="77777777" w:rsidR="007E7185"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4977AE">
                          <w:rPr>
                            <w:rFonts w:ascii="Arial" w:eastAsia="Times New Roman" w:hAnsi="Arial" w:cs="Arial"/>
                            <w:color w:val="000000"/>
                            <w:sz w:val="18"/>
                            <w:szCs w:val="18"/>
                            <w:lang w:eastAsia="es-MX"/>
                          </w:rPr>
                          <w:t>0.00</w:t>
                        </w:r>
                      </w:p>
                      <w:p w14:paraId="570E1816"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276" w:type="dxa"/>
                        <w:tcBorders>
                          <w:top w:val="nil"/>
                          <w:left w:val="nil"/>
                          <w:bottom w:val="nil"/>
                          <w:right w:val="nil"/>
                        </w:tcBorders>
                        <w:shd w:val="clear" w:color="auto" w:fill="auto"/>
                        <w:hideMark/>
                      </w:tcPr>
                      <w:p w14:paraId="570E1817" w14:textId="77777777" w:rsidR="007E7185"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p w14:paraId="570E1818" w14:textId="77777777" w:rsidR="007E7185"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p w14:paraId="570E1819"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p>
                    </w:tc>
                    <w:tc>
                      <w:tcPr>
                        <w:tcW w:w="1985" w:type="dxa"/>
                        <w:tcBorders>
                          <w:top w:val="nil"/>
                          <w:left w:val="nil"/>
                          <w:bottom w:val="nil"/>
                          <w:right w:val="nil"/>
                        </w:tcBorders>
                        <w:shd w:val="clear" w:color="auto" w:fill="auto"/>
                        <w:hideMark/>
                      </w:tcPr>
                      <w:p w14:paraId="570E181A" w14:textId="7A16D396" w:rsidR="007E7185"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$31,125,743   </w:t>
                        </w:r>
                      </w:p>
                      <w:p w14:paraId="570E181B" w14:textId="77777777" w:rsidR="007E7185"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   </w:t>
                        </w:r>
                      </w:p>
                      <w:p w14:paraId="570E181C"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1417" w:type="dxa"/>
                        <w:tcBorders>
                          <w:top w:val="nil"/>
                          <w:left w:val="nil"/>
                          <w:bottom w:val="nil"/>
                          <w:right w:val="nil"/>
                        </w:tcBorders>
                        <w:shd w:val="clear" w:color="auto" w:fill="auto"/>
                        <w:hideMark/>
                      </w:tcPr>
                      <w:p w14:paraId="570E181D" w14:textId="0104E7D9" w:rsidR="007E7185"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$31,097,574</w:t>
                        </w:r>
                      </w:p>
                      <w:p w14:paraId="570E181E"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  </w:t>
                        </w:r>
                      </w:p>
                    </w:tc>
                    <w:tc>
                      <w:tcPr>
                        <w:tcW w:w="1211" w:type="dxa"/>
                        <w:tcBorders>
                          <w:top w:val="nil"/>
                          <w:left w:val="nil"/>
                          <w:bottom w:val="nil"/>
                          <w:right w:val="nil"/>
                        </w:tcBorders>
                        <w:shd w:val="clear" w:color="auto" w:fill="auto"/>
                        <w:hideMark/>
                      </w:tcPr>
                      <w:p w14:paraId="570E181F" w14:textId="77777777" w:rsidR="007E7185"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p w14:paraId="570E1820"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580" w:type="dxa"/>
                        <w:tcBorders>
                          <w:top w:val="nil"/>
                          <w:left w:val="nil"/>
                          <w:bottom w:val="nil"/>
                          <w:right w:val="nil"/>
                        </w:tcBorders>
                        <w:shd w:val="clear" w:color="auto" w:fill="auto"/>
                        <w:hideMark/>
                      </w:tcPr>
                      <w:p w14:paraId="570E1821" w14:textId="606BAB22" w:rsidR="007E7185" w:rsidRDefault="00A84040" w:rsidP="0054266C">
                        <w:pPr>
                          <w:framePr w:hSpace="141" w:wrap="around" w:vAnchor="page" w:hAnchor="margin" w:xAlign="center" w:y="1066"/>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7E7185">
                          <w:rPr>
                            <w:rFonts w:ascii="Arial" w:eastAsia="Times New Roman" w:hAnsi="Arial" w:cs="Arial"/>
                            <w:color w:val="000000"/>
                            <w:sz w:val="18"/>
                            <w:szCs w:val="18"/>
                            <w:lang w:eastAsia="es-MX"/>
                          </w:rPr>
                          <w:t xml:space="preserve">-$ 28,168 </w:t>
                        </w:r>
                      </w:p>
                      <w:p w14:paraId="570E1822" w14:textId="1D912820" w:rsidR="007E7185" w:rsidRPr="004977AE" w:rsidRDefault="007E7185" w:rsidP="0054266C">
                        <w:pPr>
                          <w:framePr w:hSpace="141" w:wrap="around" w:vAnchor="page" w:hAnchor="margin" w:xAlign="center" w:y="1066"/>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 </w:t>
                        </w:r>
                      </w:p>
                    </w:tc>
                  </w:tr>
                  <w:tr w:rsidR="007E7185" w:rsidRPr="004977AE" w14:paraId="570E182D" w14:textId="77777777" w:rsidTr="005D37DD">
                    <w:trPr>
                      <w:trHeight w:val="222"/>
                    </w:trPr>
                    <w:tc>
                      <w:tcPr>
                        <w:tcW w:w="1800" w:type="dxa"/>
                        <w:tcBorders>
                          <w:top w:val="nil"/>
                          <w:left w:val="nil"/>
                          <w:bottom w:val="nil"/>
                          <w:right w:val="nil"/>
                        </w:tcBorders>
                        <w:shd w:val="clear" w:color="auto" w:fill="auto"/>
                        <w:hideMark/>
                      </w:tcPr>
                      <w:p w14:paraId="570E1824"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8140</w:t>
                        </w:r>
                      </w:p>
                    </w:tc>
                    <w:tc>
                      <w:tcPr>
                        <w:tcW w:w="4154" w:type="dxa"/>
                        <w:tcBorders>
                          <w:top w:val="nil"/>
                          <w:left w:val="nil"/>
                          <w:bottom w:val="nil"/>
                          <w:right w:val="nil"/>
                        </w:tcBorders>
                        <w:shd w:val="clear" w:color="auto" w:fill="auto"/>
                        <w:hideMark/>
                      </w:tcPr>
                      <w:p w14:paraId="570E1825"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LEY DE INGRESOS DEVENGADA</w:t>
                        </w:r>
                      </w:p>
                    </w:tc>
                    <w:tc>
                      <w:tcPr>
                        <w:tcW w:w="1417" w:type="dxa"/>
                        <w:tcBorders>
                          <w:top w:val="nil"/>
                          <w:left w:val="nil"/>
                          <w:bottom w:val="nil"/>
                          <w:right w:val="nil"/>
                        </w:tcBorders>
                        <w:shd w:val="clear" w:color="auto" w:fill="auto"/>
                        <w:hideMark/>
                      </w:tcPr>
                      <w:p w14:paraId="570E1826"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14:paraId="570E1827"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14:paraId="570E1828" w14:textId="7B4EE9E0" w:rsidR="007E7185" w:rsidRPr="004977AE" w:rsidRDefault="0080604B"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$31,125,742</w:t>
                        </w:r>
                        <w:r w:rsidR="007E7185">
                          <w:rPr>
                            <w:rFonts w:ascii="Arial" w:eastAsia="Times New Roman" w:hAnsi="Arial" w:cs="Arial"/>
                            <w:color w:val="000000"/>
                            <w:sz w:val="18"/>
                            <w:szCs w:val="18"/>
                            <w:lang w:eastAsia="es-MX"/>
                          </w:rPr>
                          <w:t xml:space="preserve">   </w:t>
                        </w:r>
                      </w:p>
                    </w:tc>
                    <w:tc>
                      <w:tcPr>
                        <w:tcW w:w="1417" w:type="dxa"/>
                        <w:tcBorders>
                          <w:top w:val="nil"/>
                          <w:left w:val="nil"/>
                          <w:bottom w:val="nil"/>
                          <w:right w:val="nil"/>
                        </w:tcBorders>
                        <w:shd w:val="clear" w:color="auto" w:fill="auto"/>
                        <w:hideMark/>
                      </w:tcPr>
                      <w:p w14:paraId="570E1829" w14:textId="79EF6FBE" w:rsidR="007E7185" w:rsidRDefault="0080604B"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$31,125,743</w:t>
                        </w:r>
                        <w:r w:rsidR="007E7185">
                          <w:rPr>
                            <w:rFonts w:ascii="Arial" w:eastAsia="Times New Roman" w:hAnsi="Arial" w:cs="Arial"/>
                            <w:color w:val="000000"/>
                            <w:sz w:val="18"/>
                            <w:szCs w:val="18"/>
                            <w:lang w:eastAsia="es-MX"/>
                          </w:rPr>
                          <w:t xml:space="preserve">   </w:t>
                        </w:r>
                      </w:p>
                      <w:p w14:paraId="570E182A"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p>
                    </w:tc>
                    <w:tc>
                      <w:tcPr>
                        <w:tcW w:w="1211" w:type="dxa"/>
                        <w:tcBorders>
                          <w:top w:val="nil"/>
                          <w:left w:val="nil"/>
                          <w:bottom w:val="nil"/>
                          <w:right w:val="nil"/>
                        </w:tcBorders>
                        <w:shd w:val="clear" w:color="auto" w:fill="auto"/>
                        <w:hideMark/>
                      </w:tcPr>
                      <w:p w14:paraId="570E182B"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580" w:type="dxa"/>
                        <w:tcBorders>
                          <w:top w:val="nil"/>
                          <w:left w:val="nil"/>
                          <w:bottom w:val="nil"/>
                          <w:right w:val="nil"/>
                        </w:tcBorders>
                        <w:shd w:val="clear" w:color="auto" w:fill="auto"/>
                        <w:hideMark/>
                      </w:tcPr>
                      <w:p w14:paraId="570E182C" w14:textId="42984430"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84040">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$0.00</w:t>
                        </w:r>
                      </w:p>
                    </w:tc>
                  </w:tr>
                  <w:tr w:rsidR="007E7185" w:rsidRPr="004977AE" w14:paraId="570E1838" w14:textId="77777777" w:rsidTr="005D37DD">
                    <w:trPr>
                      <w:trHeight w:val="222"/>
                    </w:trPr>
                    <w:tc>
                      <w:tcPr>
                        <w:tcW w:w="1800" w:type="dxa"/>
                        <w:tcBorders>
                          <w:top w:val="nil"/>
                          <w:left w:val="nil"/>
                          <w:bottom w:val="nil"/>
                          <w:right w:val="nil"/>
                        </w:tcBorders>
                        <w:shd w:val="clear" w:color="auto" w:fill="auto"/>
                        <w:hideMark/>
                      </w:tcPr>
                      <w:p w14:paraId="570E182E"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8150</w:t>
                        </w:r>
                      </w:p>
                    </w:tc>
                    <w:tc>
                      <w:tcPr>
                        <w:tcW w:w="4154" w:type="dxa"/>
                        <w:tcBorders>
                          <w:top w:val="nil"/>
                          <w:left w:val="nil"/>
                          <w:bottom w:val="nil"/>
                          <w:right w:val="nil"/>
                        </w:tcBorders>
                        <w:shd w:val="clear" w:color="auto" w:fill="auto"/>
                        <w:hideMark/>
                      </w:tcPr>
                      <w:p w14:paraId="570E182F"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LEY DE INGRESOS RECAUDADA</w:t>
                        </w:r>
                      </w:p>
                    </w:tc>
                    <w:tc>
                      <w:tcPr>
                        <w:tcW w:w="1417" w:type="dxa"/>
                        <w:tcBorders>
                          <w:top w:val="nil"/>
                          <w:left w:val="nil"/>
                          <w:bottom w:val="nil"/>
                          <w:right w:val="nil"/>
                        </w:tcBorders>
                        <w:shd w:val="clear" w:color="auto" w:fill="auto"/>
                        <w:hideMark/>
                      </w:tcPr>
                      <w:p w14:paraId="570E1830"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14:paraId="570E1831"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0.00  </w:t>
                        </w:r>
                      </w:p>
                    </w:tc>
                    <w:tc>
                      <w:tcPr>
                        <w:tcW w:w="1985" w:type="dxa"/>
                        <w:tcBorders>
                          <w:top w:val="nil"/>
                          <w:left w:val="nil"/>
                          <w:bottom w:val="nil"/>
                          <w:right w:val="nil"/>
                        </w:tcBorders>
                        <w:shd w:val="clear" w:color="auto" w:fill="auto"/>
                        <w:hideMark/>
                      </w:tcPr>
                      <w:p w14:paraId="570E1832"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417" w:type="dxa"/>
                        <w:tcBorders>
                          <w:top w:val="nil"/>
                          <w:left w:val="nil"/>
                          <w:bottom w:val="nil"/>
                          <w:right w:val="nil"/>
                        </w:tcBorders>
                        <w:shd w:val="clear" w:color="auto" w:fill="auto"/>
                        <w:hideMark/>
                      </w:tcPr>
                      <w:p w14:paraId="570E1833" w14:textId="277FFF2A" w:rsidR="007E7185"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$31,125,742   </w:t>
                        </w:r>
                      </w:p>
                      <w:p w14:paraId="570E1834"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p>
                    </w:tc>
                    <w:tc>
                      <w:tcPr>
                        <w:tcW w:w="1211" w:type="dxa"/>
                        <w:tcBorders>
                          <w:top w:val="nil"/>
                          <w:left w:val="nil"/>
                          <w:bottom w:val="nil"/>
                          <w:right w:val="nil"/>
                        </w:tcBorders>
                        <w:shd w:val="clear" w:color="auto" w:fill="auto"/>
                        <w:hideMark/>
                      </w:tcPr>
                      <w:p w14:paraId="570E1835"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4977AE">
                          <w:rPr>
                            <w:rFonts w:ascii="Arial" w:eastAsia="Times New Roman" w:hAnsi="Arial" w:cs="Arial"/>
                            <w:color w:val="000000"/>
                            <w:sz w:val="18"/>
                            <w:szCs w:val="18"/>
                            <w:lang w:eastAsia="es-MX"/>
                          </w:rPr>
                          <w:t>0.00</w:t>
                        </w:r>
                      </w:p>
                    </w:tc>
                    <w:tc>
                      <w:tcPr>
                        <w:tcW w:w="1580" w:type="dxa"/>
                        <w:tcBorders>
                          <w:top w:val="nil"/>
                          <w:left w:val="nil"/>
                          <w:bottom w:val="nil"/>
                          <w:right w:val="nil"/>
                        </w:tcBorders>
                        <w:shd w:val="clear" w:color="auto" w:fill="auto"/>
                        <w:hideMark/>
                      </w:tcPr>
                      <w:p w14:paraId="570E1836" w14:textId="771367D3" w:rsidR="007E7185"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$31,125,742   </w:t>
                        </w:r>
                      </w:p>
                      <w:p w14:paraId="570E1837"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p>
                    </w:tc>
                  </w:tr>
                  <w:tr w:rsidR="007E7185" w:rsidRPr="004977AE" w14:paraId="570E1841" w14:textId="77777777" w:rsidTr="005D37DD">
                    <w:trPr>
                      <w:trHeight w:val="222"/>
                    </w:trPr>
                    <w:tc>
                      <w:tcPr>
                        <w:tcW w:w="1800" w:type="dxa"/>
                        <w:tcBorders>
                          <w:top w:val="nil"/>
                          <w:left w:val="nil"/>
                          <w:bottom w:val="nil"/>
                          <w:right w:val="nil"/>
                        </w:tcBorders>
                        <w:shd w:val="clear" w:color="auto" w:fill="auto"/>
                        <w:hideMark/>
                      </w:tcPr>
                      <w:p w14:paraId="570E1839"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8210</w:t>
                        </w:r>
                      </w:p>
                    </w:tc>
                    <w:tc>
                      <w:tcPr>
                        <w:tcW w:w="4154" w:type="dxa"/>
                        <w:tcBorders>
                          <w:top w:val="nil"/>
                          <w:left w:val="nil"/>
                          <w:bottom w:val="nil"/>
                          <w:right w:val="nil"/>
                        </w:tcBorders>
                        <w:shd w:val="clear" w:color="auto" w:fill="auto"/>
                        <w:hideMark/>
                      </w:tcPr>
                      <w:p w14:paraId="570E183A"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APROBADO</w:t>
                        </w:r>
                      </w:p>
                    </w:tc>
                    <w:tc>
                      <w:tcPr>
                        <w:tcW w:w="1417" w:type="dxa"/>
                        <w:tcBorders>
                          <w:top w:val="nil"/>
                          <w:left w:val="nil"/>
                          <w:bottom w:val="nil"/>
                          <w:right w:val="nil"/>
                        </w:tcBorders>
                        <w:shd w:val="clear" w:color="auto" w:fill="auto"/>
                        <w:hideMark/>
                      </w:tcPr>
                      <w:p w14:paraId="570E183B"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14:paraId="570E183C"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14:paraId="570E183D"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417" w:type="dxa"/>
                        <w:tcBorders>
                          <w:top w:val="nil"/>
                          <w:left w:val="nil"/>
                          <w:bottom w:val="nil"/>
                          <w:right w:val="nil"/>
                        </w:tcBorders>
                        <w:shd w:val="clear" w:color="auto" w:fill="auto"/>
                        <w:hideMark/>
                      </w:tcPr>
                      <w:p w14:paraId="570E183E"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$31,097,574</w:t>
                        </w:r>
                      </w:p>
                    </w:tc>
                    <w:tc>
                      <w:tcPr>
                        <w:tcW w:w="1211" w:type="dxa"/>
                        <w:tcBorders>
                          <w:top w:val="nil"/>
                          <w:left w:val="nil"/>
                          <w:bottom w:val="nil"/>
                          <w:right w:val="nil"/>
                        </w:tcBorders>
                        <w:shd w:val="clear" w:color="auto" w:fill="auto"/>
                        <w:hideMark/>
                      </w:tcPr>
                      <w:p w14:paraId="570E183F"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4977AE">
                          <w:rPr>
                            <w:rFonts w:ascii="Arial" w:eastAsia="Times New Roman" w:hAnsi="Arial" w:cs="Arial"/>
                            <w:color w:val="000000"/>
                            <w:sz w:val="18"/>
                            <w:szCs w:val="18"/>
                            <w:lang w:eastAsia="es-MX"/>
                          </w:rPr>
                          <w:t>0.00</w:t>
                        </w:r>
                      </w:p>
                    </w:tc>
                    <w:tc>
                      <w:tcPr>
                        <w:tcW w:w="1580" w:type="dxa"/>
                        <w:tcBorders>
                          <w:top w:val="nil"/>
                          <w:left w:val="nil"/>
                          <w:bottom w:val="nil"/>
                          <w:right w:val="nil"/>
                        </w:tcBorders>
                        <w:shd w:val="clear" w:color="auto" w:fill="auto"/>
                        <w:hideMark/>
                      </w:tcPr>
                      <w:p w14:paraId="570E1840"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$31,097,574</w:t>
                        </w:r>
                      </w:p>
                    </w:tc>
                  </w:tr>
                  <w:tr w:rsidR="007E7185" w:rsidRPr="004977AE" w14:paraId="570E184A" w14:textId="77777777" w:rsidTr="005D37DD">
                    <w:trPr>
                      <w:trHeight w:val="222"/>
                    </w:trPr>
                    <w:tc>
                      <w:tcPr>
                        <w:tcW w:w="1800" w:type="dxa"/>
                        <w:tcBorders>
                          <w:top w:val="nil"/>
                          <w:left w:val="nil"/>
                          <w:bottom w:val="nil"/>
                          <w:right w:val="nil"/>
                        </w:tcBorders>
                        <w:shd w:val="clear" w:color="auto" w:fill="auto"/>
                        <w:hideMark/>
                      </w:tcPr>
                      <w:p w14:paraId="570E1842"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8220</w:t>
                        </w:r>
                      </w:p>
                    </w:tc>
                    <w:tc>
                      <w:tcPr>
                        <w:tcW w:w="4154" w:type="dxa"/>
                        <w:tcBorders>
                          <w:top w:val="nil"/>
                          <w:left w:val="nil"/>
                          <w:bottom w:val="nil"/>
                          <w:right w:val="nil"/>
                        </w:tcBorders>
                        <w:shd w:val="clear" w:color="auto" w:fill="auto"/>
                        <w:hideMark/>
                      </w:tcPr>
                      <w:p w14:paraId="570E1843"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POR EJERCER</w:t>
                        </w:r>
                      </w:p>
                    </w:tc>
                    <w:tc>
                      <w:tcPr>
                        <w:tcW w:w="1417" w:type="dxa"/>
                        <w:tcBorders>
                          <w:top w:val="nil"/>
                          <w:left w:val="nil"/>
                          <w:bottom w:val="nil"/>
                          <w:right w:val="nil"/>
                        </w:tcBorders>
                        <w:shd w:val="clear" w:color="auto" w:fill="auto"/>
                        <w:hideMark/>
                      </w:tcPr>
                      <w:p w14:paraId="570E1844"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14:paraId="570E1845"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                </w:t>
                        </w:r>
                      </w:p>
                    </w:tc>
                    <w:tc>
                      <w:tcPr>
                        <w:tcW w:w="1985" w:type="dxa"/>
                        <w:tcBorders>
                          <w:top w:val="nil"/>
                          <w:left w:val="nil"/>
                          <w:bottom w:val="nil"/>
                          <w:right w:val="nil"/>
                        </w:tcBorders>
                        <w:shd w:val="clear" w:color="auto" w:fill="auto"/>
                        <w:hideMark/>
                      </w:tcPr>
                      <w:p w14:paraId="570E1846" w14:textId="6E925B1C" w:rsidR="007E7185" w:rsidRPr="004977AE" w:rsidRDefault="0036245E"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$43,571,294</w:t>
                        </w:r>
                      </w:p>
                    </w:tc>
                    <w:tc>
                      <w:tcPr>
                        <w:tcW w:w="1417" w:type="dxa"/>
                        <w:tcBorders>
                          <w:top w:val="nil"/>
                          <w:left w:val="nil"/>
                          <w:bottom w:val="nil"/>
                          <w:right w:val="nil"/>
                        </w:tcBorders>
                        <w:shd w:val="clear" w:color="auto" w:fill="auto"/>
                        <w:hideMark/>
                      </w:tcPr>
                      <w:p w14:paraId="570E1847" w14:textId="258A1F0F" w:rsidR="007E7185" w:rsidRPr="004977AE" w:rsidRDefault="0036245E"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$41,900,276</w:t>
                        </w:r>
                      </w:p>
                    </w:tc>
                    <w:tc>
                      <w:tcPr>
                        <w:tcW w:w="1211" w:type="dxa"/>
                        <w:tcBorders>
                          <w:top w:val="nil"/>
                          <w:left w:val="nil"/>
                          <w:bottom w:val="nil"/>
                          <w:right w:val="nil"/>
                        </w:tcBorders>
                        <w:shd w:val="clear" w:color="auto" w:fill="auto"/>
                        <w:hideMark/>
                      </w:tcPr>
                      <w:p w14:paraId="570E1848" w14:textId="058E8D1D" w:rsidR="007E7185" w:rsidRPr="004977AE" w:rsidRDefault="0080604B"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$1,671</w:t>
                        </w:r>
                        <w:r w:rsidR="007E7185">
                          <w:rPr>
                            <w:rFonts w:ascii="Arial" w:eastAsia="Times New Roman" w:hAnsi="Arial" w:cs="Arial"/>
                            <w:color w:val="000000"/>
                            <w:sz w:val="18"/>
                            <w:szCs w:val="18"/>
                            <w:lang w:eastAsia="es-MX"/>
                          </w:rPr>
                          <w:t>,017</w:t>
                        </w:r>
                      </w:p>
                    </w:tc>
                    <w:tc>
                      <w:tcPr>
                        <w:tcW w:w="1580" w:type="dxa"/>
                        <w:tcBorders>
                          <w:top w:val="nil"/>
                          <w:left w:val="nil"/>
                          <w:bottom w:val="nil"/>
                          <w:right w:val="nil"/>
                        </w:tcBorders>
                        <w:shd w:val="clear" w:color="auto" w:fill="auto"/>
                        <w:hideMark/>
                      </w:tcPr>
                      <w:p w14:paraId="570E1849"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r>
                  <w:tr w:rsidR="007E7185" w:rsidRPr="004977AE" w14:paraId="570E1853" w14:textId="77777777" w:rsidTr="005D37DD">
                    <w:trPr>
                      <w:trHeight w:val="387"/>
                    </w:trPr>
                    <w:tc>
                      <w:tcPr>
                        <w:tcW w:w="1800" w:type="dxa"/>
                        <w:tcBorders>
                          <w:top w:val="nil"/>
                          <w:left w:val="nil"/>
                          <w:bottom w:val="nil"/>
                          <w:right w:val="nil"/>
                        </w:tcBorders>
                        <w:shd w:val="clear" w:color="auto" w:fill="auto"/>
                        <w:hideMark/>
                      </w:tcPr>
                      <w:p w14:paraId="570E184B"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8230</w:t>
                        </w:r>
                      </w:p>
                    </w:tc>
                    <w:tc>
                      <w:tcPr>
                        <w:tcW w:w="4154" w:type="dxa"/>
                        <w:tcBorders>
                          <w:top w:val="nil"/>
                          <w:left w:val="nil"/>
                          <w:bottom w:val="nil"/>
                          <w:right w:val="nil"/>
                        </w:tcBorders>
                        <w:shd w:val="clear" w:color="auto" w:fill="auto"/>
                        <w:hideMark/>
                      </w:tcPr>
                      <w:p w14:paraId="570E184C"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MODIFICACIONES AL PRESUPUESTO DE EGRESOS APROBADO</w:t>
                        </w:r>
                      </w:p>
                    </w:tc>
                    <w:tc>
                      <w:tcPr>
                        <w:tcW w:w="1417" w:type="dxa"/>
                        <w:tcBorders>
                          <w:top w:val="nil"/>
                          <w:left w:val="nil"/>
                          <w:bottom w:val="nil"/>
                          <w:right w:val="nil"/>
                        </w:tcBorders>
                        <w:shd w:val="clear" w:color="auto" w:fill="auto"/>
                        <w:hideMark/>
                      </w:tcPr>
                      <w:p w14:paraId="570E184D"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14:paraId="570E184E"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14:paraId="570E184F" w14:textId="61C711C4" w:rsidR="007E7185" w:rsidRPr="004977AE" w:rsidRDefault="0036245E"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$9,026,369</w:t>
                        </w:r>
                      </w:p>
                    </w:tc>
                    <w:tc>
                      <w:tcPr>
                        <w:tcW w:w="1417" w:type="dxa"/>
                        <w:tcBorders>
                          <w:top w:val="nil"/>
                          <w:left w:val="nil"/>
                          <w:bottom w:val="nil"/>
                          <w:right w:val="nil"/>
                        </w:tcBorders>
                        <w:shd w:val="clear" w:color="auto" w:fill="auto"/>
                        <w:hideMark/>
                      </w:tcPr>
                      <w:p w14:paraId="570E1850" w14:textId="33467553" w:rsidR="007E7185" w:rsidRPr="004977AE" w:rsidRDefault="0036245E"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$12,473,720</w:t>
                        </w:r>
                      </w:p>
                    </w:tc>
                    <w:tc>
                      <w:tcPr>
                        <w:tcW w:w="1211" w:type="dxa"/>
                        <w:tcBorders>
                          <w:top w:val="nil"/>
                          <w:left w:val="nil"/>
                          <w:bottom w:val="nil"/>
                          <w:right w:val="nil"/>
                        </w:tcBorders>
                        <w:shd w:val="clear" w:color="auto" w:fill="auto"/>
                        <w:hideMark/>
                      </w:tcPr>
                      <w:p w14:paraId="570E1851"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4977AE">
                          <w:rPr>
                            <w:rFonts w:ascii="Arial" w:eastAsia="Times New Roman" w:hAnsi="Arial" w:cs="Arial"/>
                            <w:color w:val="000000"/>
                            <w:sz w:val="18"/>
                            <w:szCs w:val="18"/>
                            <w:lang w:eastAsia="es-MX"/>
                          </w:rPr>
                          <w:t>0.00</w:t>
                        </w:r>
                      </w:p>
                    </w:tc>
                    <w:tc>
                      <w:tcPr>
                        <w:tcW w:w="1580" w:type="dxa"/>
                        <w:tcBorders>
                          <w:top w:val="nil"/>
                          <w:left w:val="nil"/>
                          <w:bottom w:val="nil"/>
                          <w:right w:val="nil"/>
                        </w:tcBorders>
                        <w:shd w:val="clear" w:color="auto" w:fill="auto"/>
                        <w:hideMark/>
                      </w:tcPr>
                      <w:p w14:paraId="570E1852"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$3,447,351</w:t>
                        </w:r>
                      </w:p>
                    </w:tc>
                  </w:tr>
                  <w:tr w:rsidR="007E7185" w:rsidRPr="004977AE" w14:paraId="570E185C" w14:textId="77777777" w:rsidTr="005D37DD">
                    <w:trPr>
                      <w:trHeight w:val="222"/>
                    </w:trPr>
                    <w:tc>
                      <w:tcPr>
                        <w:tcW w:w="1800" w:type="dxa"/>
                        <w:tcBorders>
                          <w:top w:val="nil"/>
                          <w:left w:val="nil"/>
                          <w:bottom w:val="nil"/>
                          <w:right w:val="nil"/>
                        </w:tcBorders>
                        <w:shd w:val="clear" w:color="auto" w:fill="auto"/>
                        <w:hideMark/>
                      </w:tcPr>
                      <w:p w14:paraId="570E1854"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8240</w:t>
                        </w:r>
                      </w:p>
                    </w:tc>
                    <w:tc>
                      <w:tcPr>
                        <w:tcW w:w="4154" w:type="dxa"/>
                        <w:tcBorders>
                          <w:top w:val="nil"/>
                          <w:left w:val="nil"/>
                          <w:bottom w:val="nil"/>
                          <w:right w:val="nil"/>
                        </w:tcBorders>
                        <w:shd w:val="clear" w:color="auto" w:fill="auto"/>
                        <w:hideMark/>
                      </w:tcPr>
                      <w:p w14:paraId="570E1855"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COMPROMETIDO</w:t>
                        </w:r>
                      </w:p>
                    </w:tc>
                    <w:tc>
                      <w:tcPr>
                        <w:tcW w:w="1417" w:type="dxa"/>
                        <w:tcBorders>
                          <w:top w:val="nil"/>
                          <w:left w:val="nil"/>
                          <w:bottom w:val="nil"/>
                          <w:right w:val="nil"/>
                        </w:tcBorders>
                        <w:shd w:val="clear" w:color="auto" w:fill="auto"/>
                        <w:hideMark/>
                      </w:tcPr>
                      <w:p w14:paraId="570E1856"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14:paraId="570E1857"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tcPr>
                      <w:p w14:paraId="570E1858" w14:textId="31CE8A8D" w:rsidR="007E7185" w:rsidRDefault="0036245E" w:rsidP="0054266C">
                        <w:pPr>
                          <w:framePr w:hSpace="141" w:wrap="around" w:vAnchor="page" w:hAnchor="margin" w:xAlign="center" w:y="1066"/>
                        </w:pPr>
                        <w:r>
                          <w:rPr>
                            <w:rFonts w:ascii="Arial" w:eastAsia="Times New Roman" w:hAnsi="Arial" w:cs="Arial"/>
                            <w:color w:val="000000"/>
                            <w:sz w:val="18"/>
                            <w:szCs w:val="18"/>
                            <w:lang w:eastAsia="es-MX"/>
                          </w:rPr>
                          <w:t xml:space="preserve">     $32,873</w:t>
                        </w:r>
                        <w:r w:rsidR="007E7185">
                          <w:rPr>
                            <w:rFonts w:ascii="Arial" w:eastAsia="Times New Roman" w:hAnsi="Arial" w:cs="Arial"/>
                            <w:color w:val="000000"/>
                            <w:sz w:val="18"/>
                            <w:szCs w:val="18"/>
                            <w:lang w:eastAsia="es-MX"/>
                          </w:rPr>
                          <w:t>,908</w:t>
                        </w:r>
                      </w:p>
                    </w:tc>
                    <w:tc>
                      <w:tcPr>
                        <w:tcW w:w="1417" w:type="dxa"/>
                        <w:tcBorders>
                          <w:top w:val="nil"/>
                          <w:left w:val="nil"/>
                          <w:bottom w:val="nil"/>
                          <w:right w:val="nil"/>
                        </w:tcBorders>
                        <w:shd w:val="clear" w:color="auto" w:fill="auto"/>
                        <w:hideMark/>
                      </w:tcPr>
                      <w:p w14:paraId="570E1859" w14:textId="1C3E1D6C" w:rsidR="007E7185" w:rsidRDefault="0036245E" w:rsidP="0054266C">
                        <w:pPr>
                          <w:framePr w:hSpace="141" w:wrap="around" w:vAnchor="page" w:hAnchor="margin" w:xAlign="center" w:y="1066"/>
                        </w:pPr>
                        <w:r>
                          <w:rPr>
                            <w:rFonts w:ascii="Arial" w:eastAsia="Times New Roman" w:hAnsi="Arial" w:cs="Arial"/>
                            <w:color w:val="000000"/>
                            <w:sz w:val="18"/>
                            <w:szCs w:val="18"/>
                            <w:lang w:eastAsia="es-MX"/>
                          </w:rPr>
                          <w:t xml:space="preserve">   $32,873</w:t>
                        </w:r>
                        <w:r w:rsidR="007E7185">
                          <w:rPr>
                            <w:rFonts w:ascii="Arial" w:eastAsia="Times New Roman" w:hAnsi="Arial" w:cs="Arial"/>
                            <w:color w:val="000000"/>
                            <w:sz w:val="18"/>
                            <w:szCs w:val="18"/>
                            <w:lang w:eastAsia="es-MX"/>
                          </w:rPr>
                          <w:t>,908</w:t>
                        </w:r>
                      </w:p>
                    </w:tc>
                    <w:tc>
                      <w:tcPr>
                        <w:tcW w:w="1211" w:type="dxa"/>
                        <w:tcBorders>
                          <w:top w:val="nil"/>
                          <w:left w:val="nil"/>
                          <w:bottom w:val="nil"/>
                          <w:right w:val="nil"/>
                        </w:tcBorders>
                        <w:shd w:val="clear" w:color="auto" w:fill="auto"/>
                        <w:hideMark/>
                      </w:tcPr>
                      <w:p w14:paraId="570E185A"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580" w:type="dxa"/>
                        <w:tcBorders>
                          <w:top w:val="nil"/>
                          <w:left w:val="nil"/>
                          <w:bottom w:val="nil"/>
                          <w:right w:val="nil"/>
                        </w:tcBorders>
                        <w:shd w:val="clear" w:color="auto" w:fill="auto"/>
                        <w:hideMark/>
                      </w:tcPr>
                      <w:p w14:paraId="570E185B" w14:textId="667CB409"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84040">
                          <w:rPr>
                            <w:rFonts w:ascii="Arial" w:eastAsia="Times New Roman" w:hAnsi="Arial" w:cs="Arial"/>
                            <w:color w:val="000000"/>
                            <w:sz w:val="18"/>
                            <w:szCs w:val="18"/>
                            <w:lang w:eastAsia="es-MX"/>
                          </w:rPr>
                          <w:t xml:space="preserve"> </w:t>
                        </w:r>
                        <w:r w:rsidRPr="004977AE">
                          <w:rPr>
                            <w:rFonts w:ascii="Arial" w:eastAsia="Times New Roman" w:hAnsi="Arial" w:cs="Arial"/>
                            <w:color w:val="000000"/>
                            <w:sz w:val="18"/>
                            <w:szCs w:val="18"/>
                            <w:lang w:eastAsia="es-MX"/>
                          </w:rPr>
                          <w:t>$0.00</w:t>
                        </w:r>
                      </w:p>
                    </w:tc>
                  </w:tr>
                  <w:tr w:rsidR="007E7185" w:rsidRPr="004977AE" w14:paraId="570E1865" w14:textId="77777777" w:rsidTr="005D37DD">
                    <w:trPr>
                      <w:trHeight w:val="222"/>
                    </w:trPr>
                    <w:tc>
                      <w:tcPr>
                        <w:tcW w:w="1800" w:type="dxa"/>
                        <w:tcBorders>
                          <w:top w:val="nil"/>
                          <w:left w:val="nil"/>
                          <w:bottom w:val="nil"/>
                          <w:right w:val="nil"/>
                        </w:tcBorders>
                        <w:shd w:val="clear" w:color="auto" w:fill="auto"/>
                        <w:hideMark/>
                      </w:tcPr>
                      <w:p w14:paraId="570E185D"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8250</w:t>
                        </w:r>
                      </w:p>
                    </w:tc>
                    <w:tc>
                      <w:tcPr>
                        <w:tcW w:w="4154" w:type="dxa"/>
                        <w:tcBorders>
                          <w:top w:val="nil"/>
                          <w:left w:val="nil"/>
                          <w:bottom w:val="nil"/>
                          <w:right w:val="nil"/>
                        </w:tcBorders>
                        <w:shd w:val="clear" w:color="auto" w:fill="auto"/>
                        <w:hideMark/>
                      </w:tcPr>
                      <w:p w14:paraId="570E185E"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DEVENGADO</w:t>
                        </w:r>
                      </w:p>
                    </w:tc>
                    <w:tc>
                      <w:tcPr>
                        <w:tcW w:w="1417" w:type="dxa"/>
                        <w:tcBorders>
                          <w:top w:val="nil"/>
                          <w:left w:val="nil"/>
                          <w:bottom w:val="nil"/>
                          <w:right w:val="nil"/>
                        </w:tcBorders>
                        <w:shd w:val="clear" w:color="auto" w:fill="auto"/>
                        <w:hideMark/>
                      </w:tcPr>
                      <w:p w14:paraId="570E185F"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14:paraId="570E1860"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r>
                          <w:rPr>
                            <w:rFonts w:ascii="Arial" w:eastAsia="Times New Roman" w:hAnsi="Arial" w:cs="Arial"/>
                            <w:color w:val="000000"/>
                            <w:sz w:val="18"/>
                            <w:szCs w:val="18"/>
                            <w:lang w:eastAsia="es-MX"/>
                          </w:rPr>
                          <w:t xml:space="preserve">  </w:t>
                        </w:r>
                      </w:p>
                    </w:tc>
                    <w:tc>
                      <w:tcPr>
                        <w:tcW w:w="1985" w:type="dxa"/>
                        <w:tcBorders>
                          <w:top w:val="nil"/>
                          <w:left w:val="nil"/>
                          <w:bottom w:val="nil"/>
                          <w:right w:val="nil"/>
                        </w:tcBorders>
                        <w:shd w:val="clear" w:color="auto" w:fill="auto"/>
                        <w:hideMark/>
                      </w:tcPr>
                      <w:p w14:paraId="570E1861" w14:textId="2A224C47" w:rsidR="007E7185" w:rsidRDefault="0036245E" w:rsidP="0054266C">
                        <w:pPr>
                          <w:framePr w:hSpace="141" w:wrap="around" w:vAnchor="page" w:hAnchor="margin" w:xAlign="center" w:y="1066"/>
                        </w:pPr>
                        <w:r>
                          <w:rPr>
                            <w:rFonts w:ascii="Arial" w:eastAsia="Times New Roman" w:hAnsi="Arial" w:cs="Arial"/>
                            <w:color w:val="000000"/>
                            <w:sz w:val="18"/>
                            <w:szCs w:val="18"/>
                            <w:lang w:eastAsia="es-MX"/>
                          </w:rPr>
                          <w:t xml:space="preserve">      $32,873</w:t>
                        </w:r>
                        <w:r w:rsidR="007E7185">
                          <w:rPr>
                            <w:rFonts w:ascii="Arial" w:eastAsia="Times New Roman" w:hAnsi="Arial" w:cs="Arial"/>
                            <w:color w:val="000000"/>
                            <w:sz w:val="18"/>
                            <w:szCs w:val="18"/>
                            <w:lang w:eastAsia="es-MX"/>
                          </w:rPr>
                          <w:t>,908</w:t>
                        </w:r>
                      </w:p>
                    </w:tc>
                    <w:tc>
                      <w:tcPr>
                        <w:tcW w:w="1417" w:type="dxa"/>
                        <w:tcBorders>
                          <w:top w:val="nil"/>
                          <w:left w:val="nil"/>
                          <w:bottom w:val="nil"/>
                          <w:right w:val="nil"/>
                        </w:tcBorders>
                        <w:shd w:val="clear" w:color="auto" w:fill="auto"/>
                        <w:hideMark/>
                      </w:tcPr>
                      <w:p w14:paraId="570E1862" w14:textId="6D115C4E" w:rsidR="007E7185" w:rsidRDefault="007E7185" w:rsidP="0054266C">
                        <w:pPr>
                          <w:framePr w:hSpace="141" w:wrap="around" w:vAnchor="page" w:hAnchor="margin" w:xAlign="center" w:y="1066"/>
                        </w:pPr>
                        <w:r>
                          <w:rPr>
                            <w:rFonts w:ascii="Arial" w:eastAsia="Times New Roman" w:hAnsi="Arial" w:cs="Arial"/>
                            <w:color w:val="000000"/>
                            <w:sz w:val="18"/>
                            <w:szCs w:val="18"/>
                            <w:lang w:eastAsia="es-MX"/>
                          </w:rPr>
                          <w:t xml:space="preserve">   $31,632,779</w:t>
                        </w:r>
                      </w:p>
                    </w:tc>
                    <w:tc>
                      <w:tcPr>
                        <w:tcW w:w="1211" w:type="dxa"/>
                        <w:tcBorders>
                          <w:top w:val="nil"/>
                          <w:left w:val="nil"/>
                          <w:bottom w:val="nil"/>
                          <w:right w:val="nil"/>
                        </w:tcBorders>
                        <w:shd w:val="clear" w:color="auto" w:fill="auto"/>
                        <w:hideMark/>
                      </w:tcPr>
                      <w:p w14:paraId="570E1863" w14:textId="5C0CDB5D" w:rsidR="007E7185" w:rsidRPr="004977AE" w:rsidRDefault="0080604B" w:rsidP="0036245E">
                        <w:pPr>
                          <w:framePr w:hSpace="141" w:wrap="around" w:vAnchor="page" w:hAnchor="margin" w:xAlign="center" w:y="1066"/>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36245E">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00A84040">
                          <w:rPr>
                            <w:rFonts w:ascii="Arial" w:eastAsia="Times New Roman" w:hAnsi="Arial" w:cs="Arial"/>
                            <w:color w:val="000000"/>
                            <w:sz w:val="18"/>
                            <w:szCs w:val="18"/>
                            <w:lang w:eastAsia="es-MX"/>
                          </w:rPr>
                          <w:t xml:space="preserve"> </w:t>
                        </w:r>
                        <w:r w:rsidR="0036245E">
                          <w:rPr>
                            <w:rFonts w:ascii="Arial" w:eastAsia="Times New Roman" w:hAnsi="Arial" w:cs="Arial"/>
                            <w:color w:val="000000"/>
                            <w:sz w:val="18"/>
                            <w:szCs w:val="18"/>
                            <w:lang w:eastAsia="es-MX"/>
                          </w:rPr>
                          <w:t>$1´241</w:t>
                        </w:r>
                        <w:r w:rsidR="007E7185">
                          <w:rPr>
                            <w:rFonts w:ascii="Arial" w:eastAsia="Times New Roman" w:hAnsi="Arial" w:cs="Arial"/>
                            <w:color w:val="000000"/>
                            <w:sz w:val="18"/>
                            <w:szCs w:val="18"/>
                            <w:lang w:eastAsia="es-MX"/>
                          </w:rPr>
                          <w:t>,128</w:t>
                        </w:r>
                      </w:p>
                    </w:tc>
                    <w:tc>
                      <w:tcPr>
                        <w:tcW w:w="1580" w:type="dxa"/>
                        <w:tcBorders>
                          <w:top w:val="nil"/>
                          <w:left w:val="nil"/>
                          <w:bottom w:val="nil"/>
                          <w:right w:val="nil"/>
                        </w:tcBorders>
                        <w:shd w:val="clear" w:color="auto" w:fill="auto"/>
                        <w:hideMark/>
                      </w:tcPr>
                      <w:p w14:paraId="570E1864" w14:textId="5913ABDD"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84040">
                          <w:rPr>
                            <w:rFonts w:ascii="Arial" w:eastAsia="Times New Roman" w:hAnsi="Arial" w:cs="Arial"/>
                            <w:color w:val="000000"/>
                            <w:sz w:val="18"/>
                            <w:szCs w:val="18"/>
                            <w:lang w:eastAsia="es-MX"/>
                          </w:rPr>
                          <w:t xml:space="preserve">  </w:t>
                        </w:r>
                        <w:r w:rsidRPr="004977AE">
                          <w:rPr>
                            <w:rFonts w:ascii="Arial" w:eastAsia="Times New Roman" w:hAnsi="Arial" w:cs="Arial"/>
                            <w:color w:val="000000"/>
                            <w:sz w:val="18"/>
                            <w:szCs w:val="18"/>
                            <w:lang w:eastAsia="es-MX"/>
                          </w:rPr>
                          <w:t>$0.00</w:t>
                        </w:r>
                      </w:p>
                    </w:tc>
                  </w:tr>
                  <w:tr w:rsidR="007E7185" w:rsidRPr="004977AE" w14:paraId="570E186E" w14:textId="77777777" w:rsidTr="00C2635C">
                    <w:trPr>
                      <w:trHeight w:val="626"/>
                    </w:trPr>
                    <w:tc>
                      <w:tcPr>
                        <w:tcW w:w="1800" w:type="dxa"/>
                        <w:tcBorders>
                          <w:top w:val="nil"/>
                          <w:left w:val="nil"/>
                          <w:bottom w:val="nil"/>
                          <w:right w:val="nil"/>
                        </w:tcBorders>
                        <w:shd w:val="clear" w:color="auto" w:fill="auto"/>
                        <w:hideMark/>
                      </w:tcPr>
                      <w:p w14:paraId="570E1866"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8260</w:t>
                        </w:r>
                      </w:p>
                    </w:tc>
                    <w:tc>
                      <w:tcPr>
                        <w:tcW w:w="4154" w:type="dxa"/>
                        <w:tcBorders>
                          <w:top w:val="nil"/>
                          <w:left w:val="nil"/>
                          <w:bottom w:val="nil"/>
                          <w:right w:val="nil"/>
                        </w:tcBorders>
                        <w:shd w:val="clear" w:color="auto" w:fill="auto"/>
                        <w:hideMark/>
                      </w:tcPr>
                      <w:p w14:paraId="570E1867" w14:textId="77777777" w:rsidR="007E7185" w:rsidRPr="004977AE"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PRESUPUESTO DE EGRESOS EJERCIDO</w:t>
                        </w:r>
                      </w:p>
                    </w:tc>
                    <w:tc>
                      <w:tcPr>
                        <w:tcW w:w="1417" w:type="dxa"/>
                        <w:tcBorders>
                          <w:top w:val="nil"/>
                          <w:left w:val="nil"/>
                          <w:bottom w:val="nil"/>
                          <w:right w:val="nil"/>
                        </w:tcBorders>
                        <w:shd w:val="clear" w:color="auto" w:fill="auto"/>
                        <w:hideMark/>
                      </w:tcPr>
                      <w:p w14:paraId="570E1868"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Pr="004977AE">
                          <w:rPr>
                            <w:rFonts w:ascii="Arial" w:eastAsia="Times New Roman" w:hAnsi="Arial" w:cs="Arial"/>
                            <w:color w:val="000000"/>
                            <w:sz w:val="18"/>
                            <w:szCs w:val="18"/>
                            <w:lang w:eastAsia="es-MX"/>
                          </w:rPr>
                          <w:t>0.00</w:t>
                        </w:r>
                      </w:p>
                    </w:tc>
                    <w:tc>
                      <w:tcPr>
                        <w:tcW w:w="1276" w:type="dxa"/>
                        <w:tcBorders>
                          <w:top w:val="nil"/>
                          <w:left w:val="nil"/>
                          <w:bottom w:val="nil"/>
                          <w:right w:val="nil"/>
                        </w:tcBorders>
                        <w:shd w:val="clear" w:color="auto" w:fill="auto"/>
                        <w:hideMark/>
                      </w:tcPr>
                      <w:p w14:paraId="570E1869" w14:textId="77777777" w:rsidR="007E7185" w:rsidRPr="004977AE" w:rsidRDefault="007E7185" w:rsidP="0054266C">
                        <w:pPr>
                          <w:framePr w:hSpace="141" w:wrap="around" w:vAnchor="page" w:hAnchor="margin" w:xAlign="center" w:y="1066"/>
                          <w:spacing w:after="0" w:line="240" w:lineRule="auto"/>
                          <w:jc w:val="right"/>
                          <w:rPr>
                            <w:rFonts w:ascii="Arial" w:eastAsia="Times New Roman" w:hAnsi="Arial" w:cs="Arial"/>
                            <w:color w:val="000000"/>
                            <w:sz w:val="18"/>
                            <w:szCs w:val="18"/>
                            <w:lang w:eastAsia="es-MX"/>
                          </w:rPr>
                        </w:pPr>
                        <w:r w:rsidRPr="004977AE">
                          <w:rPr>
                            <w:rFonts w:ascii="Arial" w:eastAsia="Times New Roman" w:hAnsi="Arial" w:cs="Arial"/>
                            <w:color w:val="000000"/>
                            <w:sz w:val="18"/>
                            <w:szCs w:val="18"/>
                            <w:lang w:eastAsia="es-MX"/>
                          </w:rPr>
                          <w:t>0.00</w:t>
                        </w:r>
                      </w:p>
                    </w:tc>
                    <w:tc>
                      <w:tcPr>
                        <w:tcW w:w="1985" w:type="dxa"/>
                        <w:tcBorders>
                          <w:top w:val="nil"/>
                          <w:left w:val="nil"/>
                          <w:bottom w:val="nil"/>
                          <w:right w:val="nil"/>
                        </w:tcBorders>
                        <w:shd w:val="clear" w:color="auto" w:fill="auto"/>
                        <w:hideMark/>
                      </w:tcPr>
                      <w:p w14:paraId="570E186A" w14:textId="3C9FE71D" w:rsidR="007E7185" w:rsidRDefault="007E7185" w:rsidP="0054266C">
                        <w:pPr>
                          <w:framePr w:hSpace="141" w:wrap="around" w:vAnchor="page" w:hAnchor="margin" w:xAlign="center" w:y="1066"/>
                        </w:pPr>
                        <w:r>
                          <w:rPr>
                            <w:rFonts w:ascii="Arial" w:eastAsia="Times New Roman" w:hAnsi="Arial" w:cs="Arial"/>
                            <w:color w:val="000000"/>
                            <w:sz w:val="18"/>
                            <w:szCs w:val="18"/>
                            <w:lang w:eastAsia="es-MX"/>
                          </w:rPr>
                          <w:t xml:space="preserve">      $31,632,779</w:t>
                        </w:r>
                      </w:p>
                    </w:tc>
                    <w:tc>
                      <w:tcPr>
                        <w:tcW w:w="1417" w:type="dxa"/>
                        <w:tcBorders>
                          <w:top w:val="nil"/>
                          <w:left w:val="nil"/>
                          <w:bottom w:val="nil"/>
                          <w:right w:val="nil"/>
                        </w:tcBorders>
                        <w:shd w:val="clear" w:color="auto" w:fill="auto"/>
                        <w:hideMark/>
                      </w:tcPr>
                      <w:p w14:paraId="570E186B" w14:textId="5344F9CF" w:rsidR="007E7185" w:rsidRDefault="007E7185" w:rsidP="0054266C">
                        <w:pPr>
                          <w:framePr w:hSpace="141" w:wrap="around" w:vAnchor="page" w:hAnchor="margin" w:xAlign="center" w:y="1066"/>
                        </w:pPr>
                        <w:r>
                          <w:rPr>
                            <w:rFonts w:ascii="Arial" w:eastAsia="Times New Roman" w:hAnsi="Arial" w:cs="Arial"/>
                            <w:color w:val="000000"/>
                            <w:sz w:val="18"/>
                            <w:szCs w:val="18"/>
                            <w:lang w:eastAsia="es-MX"/>
                          </w:rPr>
                          <w:t xml:space="preserve">   $31,632,779</w:t>
                        </w:r>
                      </w:p>
                    </w:tc>
                    <w:tc>
                      <w:tcPr>
                        <w:tcW w:w="1211" w:type="dxa"/>
                        <w:tcBorders>
                          <w:top w:val="nil"/>
                          <w:left w:val="nil"/>
                          <w:bottom w:val="nil"/>
                          <w:right w:val="nil"/>
                        </w:tcBorders>
                        <w:shd w:val="clear" w:color="auto" w:fill="auto"/>
                        <w:hideMark/>
                      </w:tcPr>
                      <w:p w14:paraId="570E186C" w14:textId="77777777"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$0.00</w:t>
                        </w:r>
                      </w:p>
                    </w:tc>
                    <w:tc>
                      <w:tcPr>
                        <w:tcW w:w="1580" w:type="dxa"/>
                        <w:tcBorders>
                          <w:top w:val="nil"/>
                          <w:left w:val="nil"/>
                          <w:bottom w:val="nil"/>
                          <w:right w:val="nil"/>
                        </w:tcBorders>
                        <w:shd w:val="clear" w:color="auto" w:fill="auto"/>
                        <w:hideMark/>
                      </w:tcPr>
                      <w:p w14:paraId="570E186D" w14:textId="62B51B05" w:rsidR="007E7185" w:rsidRPr="004977AE" w:rsidRDefault="007E7185" w:rsidP="0054266C">
                        <w:pPr>
                          <w:framePr w:hSpace="141" w:wrap="around" w:vAnchor="page" w:hAnchor="margin" w:xAlign="center" w:y="1066"/>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84040">
                          <w:rPr>
                            <w:rFonts w:ascii="Arial" w:eastAsia="Times New Roman" w:hAnsi="Arial" w:cs="Arial"/>
                            <w:color w:val="000000"/>
                            <w:sz w:val="18"/>
                            <w:szCs w:val="18"/>
                            <w:lang w:eastAsia="es-MX"/>
                          </w:rPr>
                          <w:t xml:space="preserve">  </w:t>
                        </w:r>
                        <w:r w:rsidRPr="004977AE">
                          <w:rPr>
                            <w:rFonts w:ascii="Arial" w:eastAsia="Times New Roman" w:hAnsi="Arial" w:cs="Arial"/>
                            <w:color w:val="000000"/>
                            <w:sz w:val="18"/>
                            <w:szCs w:val="18"/>
                            <w:lang w:eastAsia="es-MX"/>
                          </w:rPr>
                          <w:t>$0.00</w:t>
                        </w:r>
                      </w:p>
                    </w:tc>
                  </w:tr>
                  <w:tr w:rsidR="007E7185" w:rsidRPr="004977AE" w14:paraId="570E1877" w14:textId="77777777" w:rsidTr="005D37DD">
                    <w:trPr>
                      <w:trHeight w:val="222"/>
                    </w:trPr>
                    <w:tc>
                      <w:tcPr>
                        <w:tcW w:w="1800" w:type="dxa"/>
                        <w:tcBorders>
                          <w:top w:val="nil"/>
                          <w:left w:val="nil"/>
                          <w:bottom w:val="nil"/>
                          <w:right w:val="nil"/>
                        </w:tcBorders>
                        <w:shd w:val="clear" w:color="auto" w:fill="auto"/>
                        <w:hideMark/>
                      </w:tcPr>
                      <w:p w14:paraId="570E186F" w14:textId="77777777" w:rsidR="007E7185" w:rsidRPr="00133839"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133839">
                          <w:rPr>
                            <w:rFonts w:ascii="Arial" w:eastAsia="Times New Roman" w:hAnsi="Arial" w:cs="Arial"/>
                            <w:color w:val="000000"/>
                            <w:sz w:val="18"/>
                            <w:szCs w:val="18"/>
                            <w:lang w:eastAsia="es-MX"/>
                          </w:rPr>
                          <w:t>8270</w:t>
                        </w:r>
                      </w:p>
                    </w:tc>
                    <w:tc>
                      <w:tcPr>
                        <w:tcW w:w="4154" w:type="dxa"/>
                        <w:tcBorders>
                          <w:top w:val="nil"/>
                          <w:left w:val="nil"/>
                          <w:bottom w:val="nil"/>
                          <w:right w:val="nil"/>
                        </w:tcBorders>
                        <w:shd w:val="clear" w:color="auto" w:fill="auto"/>
                        <w:hideMark/>
                      </w:tcPr>
                      <w:p w14:paraId="570E1870" w14:textId="77777777" w:rsidR="007E7185" w:rsidRPr="00133839" w:rsidRDefault="007E7185" w:rsidP="0054266C">
                        <w:pPr>
                          <w:framePr w:hSpace="141" w:wrap="around" w:vAnchor="page" w:hAnchor="margin" w:xAlign="center" w:y="1066"/>
                          <w:spacing w:after="0" w:line="240" w:lineRule="auto"/>
                          <w:rPr>
                            <w:rFonts w:ascii="Arial" w:eastAsia="Times New Roman" w:hAnsi="Arial" w:cs="Arial"/>
                            <w:color w:val="000000"/>
                            <w:sz w:val="18"/>
                            <w:szCs w:val="18"/>
                            <w:lang w:eastAsia="es-MX"/>
                          </w:rPr>
                        </w:pPr>
                        <w:r w:rsidRPr="00133839">
                          <w:rPr>
                            <w:rFonts w:ascii="Arial" w:eastAsia="Times New Roman" w:hAnsi="Arial" w:cs="Arial"/>
                            <w:color w:val="000000"/>
                            <w:sz w:val="18"/>
                            <w:szCs w:val="18"/>
                            <w:lang w:eastAsia="es-MX"/>
                          </w:rPr>
                          <w:t>PRESUPUESTO DE EGRESOS PAGADO</w:t>
                        </w:r>
                      </w:p>
                    </w:tc>
                    <w:tc>
                      <w:tcPr>
                        <w:tcW w:w="1417" w:type="dxa"/>
                        <w:tcBorders>
                          <w:top w:val="nil"/>
                          <w:left w:val="nil"/>
                          <w:bottom w:val="nil"/>
                          <w:right w:val="nil"/>
                        </w:tcBorders>
                        <w:shd w:val="clear" w:color="auto" w:fill="auto"/>
                        <w:hideMark/>
                      </w:tcPr>
                      <w:p w14:paraId="570E1871" w14:textId="77777777" w:rsidR="007E7185" w:rsidRPr="00FC3B1C" w:rsidRDefault="007E7185" w:rsidP="0054266C">
                        <w:pPr>
                          <w:framePr w:hSpace="141" w:wrap="around" w:vAnchor="page" w:hAnchor="margin" w:xAlign="center" w:y="1066"/>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r w:rsidRPr="00FC3B1C">
                          <w:rPr>
                            <w:rFonts w:ascii="Arial" w:eastAsia="Times New Roman" w:hAnsi="Arial" w:cs="Arial"/>
                            <w:b/>
                            <w:color w:val="000000"/>
                            <w:sz w:val="18"/>
                            <w:szCs w:val="18"/>
                            <w:lang w:eastAsia="es-MX"/>
                          </w:rPr>
                          <w:t>.00</w:t>
                        </w:r>
                      </w:p>
                    </w:tc>
                    <w:tc>
                      <w:tcPr>
                        <w:tcW w:w="1276" w:type="dxa"/>
                        <w:tcBorders>
                          <w:top w:val="nil"/>
                          <w:left w:val="nil"/>
                          <w:bottom w:val="nil"/>
                          <w:right w:val="nil"/>
                        </w:tcBorders>
                        <w:shd w:val="clear" w:color="auto" w:fill="auto"/>
                        <w:hideMark/>
                      </w:tcPr>
                      <w:p w14:paraId="570E1872" w14:textId="77777777" w:rsidR="007E7185" w:rsidRPr="00FC3B1C" w:rsidRDefault="007E7185" w:rsidP="0054266C">
                        <w:pPr>
                          <w:framePr w:hSpace="141" w:wrap="around" w:vAnchor="page" w:hAnchor="margin" w:xAlign="center" w:y="1066"/>
                          <w:spacing w:after="0" w:line="240" w:lineRule="auto"/>
                          <w:jc w:val="right"/>
                          <w:rPr>
                            <w:rFonts w:ascii="Arial" w:eastAsia="Times New Roman" w:hAnsi="Arial" w:cs="Arial"/>
                            <w:b/>
                            <w:color w:val="000000"/>
                            <w:sz w:val="18"/>
                            <w:szCs w:val="18"/>
                            <w:lang w:eastAsia="es-MX"/>
                          </w:rPr>
                        </w:pPr>
                        <w:r w:rsidRPr="00FC3B1C">
                          <w:rPr>
                            <w:rFonts w:ascii="Arial" w:eastAsia="Times New Roman" w:hAnsi="Arial" w:cs="Arial"/>
                            <w:b/>
                            <w:color w:val="000000"/>
                            <w:sz w:val="18"/>
                            <w:szCs w:val="18"/>
                            <w:lang w:eastAsia="es-MX"/>
                          </w:rPr>
                          <w:t>0.00</w:t>
                        </w:r>
                      </w:p>
                    </w:tc>
                    <w:tc>
                      <w:tcPr>
                        <w:tcW w:w="1985" w:type="dxa"/>
                        <w:tcBorders>
                          <w:top w:val="nil"/>
                          <w:left w:val="nil"/>
                          <w:bottom w:val="nil"/>
                          <w:right w:val="nil"/>
                        </w:tcBorders>
                        <w:shd w:val="clear" w:color="auto" w:fill="auto"/>
                        <w:hideMark/>
                      </w:tcPr>
                      <w:p w14:paraId="570E1873" w14:textId="7467E1C2" w:rsidR="007E7185" w:rsidRPr="00FC3B1C" w:rsidRDefault="007E7185" w:rsidP="0054266C">
                        <w:pPr>
                          <w:framePr w:hSpace="141" w:wrap="around" w:vAnchor="page" w:hAnchor="margin" w:xAlign="center" w:y="1066"/>
                          <w:rPr>
                            <w:b/>
                          </w:rPr>
                        </w:pPr>
                        <w:r>
                          <w:rPr>
                            <w:rFonts w:ascii="Arial" w:eastAsia="Times New Roman" w:hAnsi="Arial" w:cs="Arial"/>
                            <w:color w:val="000000"/>
                            <w:sz w:val="18"/>
                            <w:szCs w:val="18"/>
                            <w:lang w:eastAsia="es-MX"/>
                          </w:rPr>
                          <w:t xml:space="preserve">      $31,632,779</w:t>
                        </w:r>
                      </w:p>
                    </w:tc>
                    <w:tc>
                      <w:tcPr>
                        <w:tcW w:w="1417" w:type="dxa"/>
                        <w:tcBorders>
                          <w:top w:val="nil"/>
                          <w:left w:val="nil"/>
                          <w:bottom w:val="nil"/>
                          <w:right w:val="nil"/>
                        </w:tcBorders>
                        <w:shd w:val="clear" w:color="auto" w:fill="auto"/>
                        <w:hideMark/>
                      </w:tcPr>
                      <w:p w14:paraId="570E1874" w14:textId="77777777" w:rsidR="007E7185" w:rsidRPr="00FC3B1C" w:rsidRDefault="007E7185" w:rsidP="0054266C">
                        <w:pPr>
                          <w:framePr w:hSpace="141" w:wrap="around" w:vAnchor="page" w:hAnchor="margin" w:xAlign="center" w:y="1066"/>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Pr="00FC3B1C">
                          <w:rPr>
                            <w:rFonts w:ascii="Arial" w:eastAsia="Times New Roman" w:hAnsi="Arial" w:cs="Arial"/>
                            <w:b/>
                            <w:color w:val="000000"/>
                            <w:sz w:val="18"/>
                            <w:szCs w:val="18"/>
                            <w:lang w:eastAsia="es-MX"/>
                          </w:rPr>
                          <w:t>0.00</w:t>
                        </w:r>
                      </w:p>
                    </w:tc>
                    <w:tc>
                      <w:tcPr>
                        <w:tcW w:w="1211" w:type="dxa"/>
                        <w:tcBorders>
                          <w:top w:val="nil"/>
                          <w:left w:val="nil"/>
                          <w:bottom w:val="nil"/>
                          <w:right w:val="nil"/>
                        </w:tcBorders>
                        <w:shd w:val="clear" w:color="auto" w:fill="auto"/>
                        <w:hideMark/>
                      </w:tcPr>
                      <w:p w14:paraId="570E1875" w14:textId="4D8D47FC" w:rsidR="007E7185" w:rsidRPr="00FC3B1C" w:rsidRDefault="007E7185" w:rsidP="0054266C">
                        <w:pPr>
                          <w:framePr w:hSpace="141" w:wrap="around" w:vAnchor="page" w:hAnchor="margin" w:xAlign="center" w:y="1066"/>
                          <w:spacing w:after="0" w:line="240" w:lineRule="auto"/>
                          <w:jc w:val="center"/>
                          <w:rPr>
                            <w:rFonts w:ascii="Arial" w:eastAsia="Times New Roman" w:hAnsi="Arial" w:cs="Arial"/>
                            <w:b/>
                            <w:color w:val="000000"/>
                            <w:sz w:val="18"/>
                            <w:szCs w:val="18"/>
                            <w:lang w:eastAsia="es-MX"/>
                          </w:rPr>
                        </w:pPr>
                        <w:r>
                          <w:rPr>
                            <w:rFonts w:ascii="Arial" w:eastAsia="Times New Roman" w:hAnsi="Arial" w:cs="Arial"/>
                            <w:color w:val="000000"/>
                            <w:sz w:val="18"/>
                            <w:szCs w:val="18"/>
                            <w:lang w:eastAsia="es-MX"/>
                          </w:rPr>
                          <w:t xml:space="preserve"> $31,632,779</w:t>
                        </w:r>
                      </w:p>
                    </w:tc>
                    <w:tc>
                      <w:tcPr>
                        <w:tcW w:w="1580" w:type="dxa"/>
                        <w:tcBorders>
                          <w:top w:val="nil"/>
                          <w:left w:val="nil"/>
                          <w:bottom w:val="nil"/>
                          <w:right w:val="nil"/>
                        </w:tcBorders>
                        <w:shd w:val="clear" w:color="auto" w:fill="auto"/>
                        <w:hideMark/>
                      </w:tcPr>
                      <w:p w14:paraId="570E1876" w14:textId="58DA7192" w:rsidR="007E7185" w:rsidRPr="00FC3B1C" w:rsidRDefault="007E7185" w:rsidP="0054266C">
                        <w:pPr>
                          <w:framePr w:hSpace="141" w:wrap="around" w:vAnchor="page" w:hAnchor="margin" w:xAlign="center" w:y="1066"/>
                          <w:spacing w:after="0" w:line="24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A84040">
                          <w:rPr>
                            <w:rFonts w:ascii="Arial" w:eastAsia="Times New Roman" w:hAnsi="Arial" w:cs="Arial"/>
                            <w:b/>
                            <w:color w:val="000000"/>
                            <w:sz w:val="18"/>
                            <w:szCs w:val="18"/>
                            <w:lang w:eastAsia="es-MX"/>
                          </w:rPr>
                          <w:t xml:space="preserve">   </w:t>
                        </w:r>
                        <w:bookmarkStart w:id="0" w:name="_GoBack"/>
                        <w:bookmarkEnd w:id="0"/>
                        <w:r>
                          <w:rPr>
                            <w:rFonts w:ascii="Arial" w:eastAsia="Times New Roman" w:hAnsi="Arial" w:cs="Arial"/>
                            <w:b/>
                            <w:color w:val="000000"/>
                            <w:sz w:val="18"/>
                            <w:szCs w:val="18"/>
                            <w:lang w:eastAsia="es-MX"/>
                          </w:rPr>
                          <w:t xml:space="preserve"> </w:t>
                        </w:r>
                        <w:r w:rsidRPr="00FC3B1C">
                          <w:rPr>
                            <w:rFonts w:ascii="Arial" w:eastAsia="Times New Roman" w:hAnsi="Arial" w:cs="Arial"/>
                            <w:b/>
                            <w:color w:val="000000"/>
                            <w:sz w:val="18"/>
                            <w:szCs w:val="18"/>
                            <w:lang w:eastAsia="es-MX"/>
                          </w:rPr>
                          <w:t>$0.00</w:t>
                        </w:r>
                      </w:p>
                    </w:tc>
                  </w:tr>
                </w:tbl>
                <w:p w14:paraId="570E1878" w14:textId="77777777" w:rsidR="007E7185" w:rsidRDefault="007E7185" w:rsidP="007E7185">
                  <w:pPr>
                    <w:spacing w:after="0" w:line="240" w:lineRule="auto"/>
                    <w:ind w:left="329" w:right="638"/>
                    <w:jc w:val="both"/>
                    <w:rPr>
                      <w:rFonts w:ascii="Arial" w:eastAsia="Times New Roman" w:hAnsi="Arial" w:cs="Arial"/>
                      <w:color w:val="000000"/>
                      <w:sz w:val="18"/>
                      <w:szCs w:val="18"/>
                      <w:lang w:eastAsia="es-MX"/>
                    </w:rPr>
                  </w:pPr>
                </w:p>
                <w:p w14:paraId="570E1879" w14:textId="77777777" w:rsidR="007E7185" w:rsidRDefault="007E7185" w:rsidP="007E7185">
                  <w:pPr>
                    <w:spacing w:after="0" w:line="240" w:lineRule="auto"/>
                    <w:ind w:left="329" w:right="638"/>
                    <w:jc w:val="both"/>
                    <w:rPr>
                      <w:rFonts w:ascii="Arial" w:eastAsia="Times New Roman" w:hAnsi="Arial" w:cs="Arial"/>
                      <w:color w:val="000000"/>
                      <w:sz w:val="18"/>
                      <w:szCs w:val="18"/>
                      <w:lang w:eastAsia="es-MX"/>
                    </w:rPr>
                  </w:pPr>
                </w:p>
                <w:p w14:paraId="570E187A" w14:textId="77777777" w:rsidR="007E7185" w:rsidRPr="006D756E" w:rsidRDefault="007E7185" w:rsidP="007E7185">
                  <w:pPr>
                    <w:spacing w:after="0" w:line="240" w:lineRule="auto"/>
                    <w:ind w:left="329" w:right="638"/>
                    <w:jc w:val="center"/>
                    <w:rPr>
                      <w:rFonts w:ascii="Arial" w:eastAsia="Times New Roman" w:hAnsi="Arial" w:cs="Arial"/>
                      <w:b/>
                      <w:color w:val="000000"/>
                      <w:sz w:val="18"/>
                      <w:szCs w:val="18"/>
                      <w:lang w:eastAsia="es-MX"/>
                    </w:rPr>
                  </w:pPr>
                </w:p>
              </w:tc>
            </w:tr>
            <w:tr w:rsidR="007E7185" w:rsidRPr="00112A5A" w14:paraId="570E187D" w14:textId="77777777" w:rsidTr="00815721">
              <w:trPr>
                <w:trHeight w:val="509"/>
              </w:trPr>
              <w:tc>
                <w:tcPr>
                  <w:tcW w:w="14853" w:type="dxa"/>
                  <w:gridSpan w:val="4"/>
                  <w:vMerge/>
                  <w:tcBorders>
                    <w:top w:val="nil"/>
                    <w:left w:val="nil"/>
                    <w:bottom w:val="nil"/>
                    <w:right w:val="nil"/>
                  </w:tcBorders>
                  <w:vAlign w:val="center"/>
                  <w:hideMark/>
                </w:tcPr>
                <w:p w14:paraId="570E187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87F" w14:textId="77777777" w:rsidTr="00815721">
              <w:trPr>
                <w:trHeight w:val="509"/>
              </w:trPr>
              <w:tc>
                <w:tcPr>
                  <w:tcW w:w="14853" w:type="dxa"/>
                  <w:gridSpan w:val="4"/>
                  <w:vMerge/>
                  <w:tcBorders>
                    <w:top w:val="nil"/>
                    <w:left w:val="nil"/>
                    <w:bottom w:val="nil"/>
                    <w:right w:val="nil"/>
                  </w:tcBorders>
                  <w:vAlign w:val="center"/>
                  <w:hideMark/>
                </w:tcPr>
                <w:p w14:paraId="570E187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882" w14:textId="77777777" w:rsidTr="00815721">
              <w:trPr>
                <w:gridAfter w:val="1"/>
                <w:wAfter w:w="257" w:type="dxa"/>
                <w:trHeight w:val="240"/>
              </w:trPr>
              <w:tc>
                <w:tcPr>
                  <w:tcW w:w="541" w:type="dxa"/>
                  <w:gridSpan w:val="2"/>
                  <w:tcBorders>
                    <w:top w:val="nil"/>
                    <w:left w:val="nil"/>
                    <w:bottom w:val="nil"/>
                    <w:right w:val="nil"/>
                  </w:tcBorders>
                  <w:shd w:val="clear" w:color="auto" w:fill="auto"/>
                  <w:hideMark/>
                </w:tcPr>
                <w:p w14:paraId="570E188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219" w:type="dxa"/>
                  <w:tcBorders>
                    <w:top w:val="nil"/>
                    <w:left w:val="nil"/>
                    <w:bottom w:val="nil"/>
                    <w:right w:val="nil"/>
                  </w:tcBorders>
                  <w:shd w:val="clear" w:color="auto" w:fill="auto"/>
                  <w:hideMark/>
                </w:tcPr>
                <w:p w14:paraId="570E188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CCA" w14:textId="77777777" w:rsidTr="00815721">
              <w:trPr>
                <w:trHeight w:val="240"/>
              </w:trPr>
              <w:tc>
                <w:tcPr>
                  <w:tcW w:w="14853" w:type="dxa"/>
                  <w:gridSpan w:val="4"/>
                  <w:tcBorders>
                    <w:top w:val="nil"/>
                    <w:left w:val="nil"/>
                    <w:bottom w:val="nil"/>
                    <w:right w:val="nil"/>
                  </w:tcBorders>
                  <w:shd w:val="clear" w:color="auto" w:fill="auto"/>
                  <w:noWrap/>
                  <w:hideMark/>
                </w:tcPr>
                <w:p w14:paraId="570E1883" w14:textId="77777777" w:rsidR="007E7185" w:rsidRDefault="007E7185" w:rsidP="007E7185">
                  <w:pPr>
                    <w:spacing w:after="0" w:line="240" w:lineRule="auto"/>
                    <w:rPr>
                      <w:rFonts w:ascii="Arial" w:eastAsia="Times New Roman" w:hAnsi="Arial" w:cs="Arial"/>
                      <w:b/>
                      <w:bCs/>
                      <w:sz w:val="18"/>
                      <w:szCs w:val="18"/>
                      <w:lang w:eastAsia="es-MX"/>
                    </w:rPr>
                  </w:pPr>
                </w:p>
                <w:p w14:paraId="570E1884" w14:textId="77777777" w:rsidR="007E7185" w:rsidRDefault="007E7185" w:rsidP="007E7185">
                  <w:pPr>
                    <w:spacing w:after="0" w:line="240" w:lineRule="auto"/>
                    <w:jc w:val="center"/>
                    <w:rPr>
                      <w:rFonts w:ascii="Arial" w:eastAsia="Times New Roman" w:hAnsi="Arial" w:cs="Arial"/>
                      <w:b/>
                      <w:bCs/>
                      <w:sz w:val="18"/>
                      <w:szCs w:val="18"/>
                      <w:lang w:eastAsia="es-MX"/>
                    </w:rPr>
                  </w:pPr>
                  <w:r w:rsidRPr="00112A5A">
                    <w:rPr>
                      <w:rFonts w:ascii="Arial" w:eastAsia="Times New Roman" w:hAnsi="Arial" w:cs="Arial"/>
                      <w:b/>
                      <w:bCs/>
                      <w:sz w:val="18"/>
                      <w:szCs w:val="18"/>
                      <w:lang w:eastAsia="es-MX"/>
                    </w:rPr>
                    <w:t>c) NOTAS DE GESTIÓN ADMINISTRATIVA</w:t>
                  </w:r>
                </w:p>
                <w:tbl>
                  <w:tblPr>
                    <w:tblpPr w:leftFromText="141" w:rightFromText="141" w:vertAnchor="page" w:horzAnchor="margin" w:tblpXSpec="center" w:tblpY="1066"/>
                    <w:tblW w:w="15810" w:type="dxa"/>
                    <w:tblLayout w:type="fixed"/>
                    <w:tblCellMar>
                      <w:left w:w="70" w:type="dxa"/>
                      <w:right w:w="70" w:type="dxa"/>
                    </w:tblCellMar>
                    <w:tblLook w:val="04A0" w:firstRow="1" w:lastRow="0" w:firstColumn="1" w:lastColumn="0" w:noHBand="0" w:noVBand="1"/>
                  </w:tblPr>
                  <w:tblGrid>
                    <w:gridCol w:w="380"/>
                    <w:gridCol w:w="380"/>
                    <w:gridCol w:w="380"/>
                    <w:gridCol w:w="721"/>
                    <w:gridCol w:w="889"/>
                    <w:gridCol w:w="917"/>
                    <w:gridCol w:w="916"/>
                    <w:gridCol w:w="916"/>
                    <w:gridCol w:w="878"/>
                    <w:gridCol w:w="878"/>
                    <w:gridCol w:w="875"/>
                    <w:gridCol w:w="1030"/>
                    <w:gridCol w:w="874"/>
                    <w:gridCol w:w="874"/>
                    <w:gridCol w:w="874"/>
                    <w:gridCol w:w="1063"/>
                    <w:gridCol w:w="1289"/>
                    <w:gridCol w:w="719"/>
                    <w:gridCol w:w="160"/>
                    <w:gridCol w:w="220"/>
                    <w:gridCol w:w="160"/>
                    <w:gridCol w:w="417"/>
                  </w:tblGrid>
                  <w:tr w:rsidR="007E7185" w:rsidRPr="00112A5A" w14:paraId="570E189A" w14:textId="77777777" w:rsidTr="004977AE">
                    <w:trPr>
                      <w:trHeight w:val="240"/>
                    </w:trPr>
                    <w:tc>
                      <w:tcPr>
                        <w:tcW w:w="380" w:type="dxa"/>
                        <w:tcBorders>
                          <w:top w:val="nil"/>
                          <w:left w:val="nil"/>
                          <w:bottom w:val="nil"/>
                          <w:right w:val="nil"/>
                        </w:tcBorders>
                        <w:shd w:val="clear" w:color="auto" w:fill="auto"/>
                        <w:noWrap/>
                        <w:hideMark/>
                      </w:tcPr>
                      <w:p w14:paraId="570E188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886"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14:paraId="570E1887"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721" w:type="dxa"/>
                        <w:tcBorders>
                          <w:top w:val="nil"/>
                          <w:left w:val="nil"/>
                          <w:bottom w:val="nil"/>
                          <w:right w:val="nil"/>
                        </w:tcBorders>
                        <w:shd w:val="clear" w:color="auto" w:fill="auto"/>
                        <w:noWrap/>
                        <w:hideMark/>
                      </w:tcPr>
                      <w:p w14:paraId="570E1888"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889" w:type="dxa"/>
                        <w:tcBorders>
                          <w:top w:val="nil"/>
                          <w:left w:val="nil"/>
                          <w:bottom w:val="nil"/>
                          <w:right w:val="nil"/>
                        </w:tcBorders>
                        <w:shd w:val="clear" w:color="auto" w:fill="auto"/>
                        <w:noWrap/>
                        <w:hideMark/>
                      </w:tcPr>
                      <w:p w14:paraId="570E1889"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917" w:type="dxa"/>
                        <w:tcBorders>
                          <w:top w:val="nil"/>
                          <w:left w:val="nil"/>
                          <w:bottom w:val="nil"/>
                          <w:right w:val="nil"/>
                        </w:tcBorders>
                        <w:shd w:val="clear" w:color="auto" w:fill="auto"/>
                        <w:noWrap/>
                        <w:hideMark/>
                      </w:tcPr>
                      <w:p w14:paraId="570E188A"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hideMark/>
                      </w:tcPr>
                      <w:p w14:paraId="570E188B"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916" w:type="dxa"/>
                        <w:tcBorders>
                          <w:top w:val="nil"/>
                          <w:left w:val="nil"/>
                          <w:bottom w:val="nil"/>
                          <w:right w:val="nil"/>
                        </w:tcBorders>
                        <w:shd w:val="clear" w:color="auto" w:fill="auto"/>
                        <w:noWrap/>
                      </w:tcPr>
                      <w:p w14:paraId="570E188C"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14:paraId="570E188D"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878" w:type="dxa"/>
                        <w:tcBorders>
                          <w:top w:val="nil"/>
                          <w:left w:val="nil"/>
                          <w:bottom w:val="nil"/>
                          <w:right w:val="nil"/>
                        </w:tcBorders>
                        <w:shd w:val="clear" w:color="auto" w:fill="auto"/>
                        <w:noWrap/>
                        <w:hideMark/>
                      </w:tcPr>
                      <w:p w14:paraId="570E188E"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875" w:type="dxa"/>
                        <w:tcBorders>
                          <w:top w:val="nil"/>
                          <w:left w:val="nil"/>
                          <w:bottom w:val="nil"/>
                          <w:right w:val="nil"/>
                        </w:tcBorders>
                        <w:shd w:val="clear" w:color="auto" w:fill="auto"/>
                        <w:noWrap/>
                        <w:hideMark/>
                      </w:tcPr>
                      <w:p w14:paraId="570E188F"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1030" w:type="dxa"/>
                        <w:tcBorders>
                          <w:top w:val="nil"/>
                          <w:left w:val="nil"/>
                          <w:bottom w:val="nil"/>
                          <w:right w:val="nil"/>
                        </w:tcBorders>
                        <w:shd w:val="clear" w:color="auto" w:fill="auto"/>
                        <w:noWrap/>
                        <w:hideMark/>
                      </w:tcPr>
                      <w:p w14:paraId="570E1890"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874" w:type="dxa"/>
                        <w:tcBorders>
                          <w:top w:val="nil"/>
                          <w:left w:val="nil"/>
                          <w:bottom w:val="nil"/>
                          <w:right w:val="nil"/>
                        </w:tcBorders>
                        <w:shd w:val="clear" w:color="auto" w:fill="auto"/>
                        <w:noWrap/>
                        <w:hideMark/>
                      </w:tcPr>
                      <w:p w14:paraId="570E1891"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874" w:type="dxa"/>
                        <w:tcBorders>
                          <w:top w:val="nil"/>
                          <w:left w:val="nil"/>
                          <w:bottom w:val="nil"/>
                          <w:right w:val="nil"/>
                        </w:tcBorders>
                        <w:shd w:val="clear" w:color="auto" w:fill="auto"/>
                        <w:noWrap/>
                        <w:hideMark/>
                      </w:tcPr>
                      <w:p w14:paraId="570E1892"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874" w:type="dxa"/>
                        <w:tcBorders>
                          <w:top w:val="nil"/>
                          <w:left w:val="nil"/>
                          <w:bottom w:val="nil"/>
                          <w:right w:val="nil"/>
                        </w:tcBorders>
                        <w:shd w:val="clear" w:color="auto" w:fill="auto"/>
                        <w:noWrap/>
                        <w:hideMark/>
                      </w:tcPr>
                      <w:p w14:paraId="570E1893"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1063" w:type="dxa"/>
                        <w:tcBorders>
                          <w:top w:val="nil"/>
                          <w:left w:val="nil"/>
                          <w:bottom w:val="nil"/>
                          <w:right w:val="nil"/>
                        </w:tcBorders>
                        <w:shd w:val="clear" w:color="auto" w:fill="auto"/>
                        <w:noWrap/>
                        <w:hideMark/>
                      </w:tcPr>
                      <w:p w14:paraId="570E1894"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1289" w:type="dxa"/>
                        <w:tcBorders>
                          <w:top w:val="nil"/>
                          <w:left w:val="nil"/>
                          <w:bottom w:val="nil"/>
                          <w:right w:val="nil"/>
                        </w:tcBorders>
                        <w:shd w:val="clear" w:color="auto" w:fill="auto"/>
                        <w:noWrap/>
                        <w:hideMark/>
                      </w:tcPr>
                      <w:p w14:paraId="570E1895"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719" w:type="dxa"/>
                        <w:tcBorders>
                          <w:top w:val="nil"/>
                          <w:left w:val="nil"/>
                          <w:bottom w:val="nil"/>
                          <w:right w:val="nil"/>
                        </w:tcBorders>
                        <w:shd w:val="clear" w:color="auto" w:fill="auto"/>
                        <w:noWrap/>
                        <w:hideMark/>
                      </w:tcPr>
                      <w:p w14:paraId="570E1896"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160" w:type="dxa"/>
                        <w:tcBorders>
                          <w:top w:val="nil"/>
                          <w:left w:val="nil"/>
                          <w:bottom w:val="nil"/>
                          <w:right w:val="nil"/>
                        </w:tcBorders>
                        <w:shd w:val="clear" w:color="auto" w:fill="auto"/>
                        <w:noWrap/>
                        <w:hideMark/>
                      </w:tcPr>
                      <w:p w14:paraId="570E1897"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380" w:type="dxa"/>
                        <w:gridSpan w:val="2"/>
                        <w:tcBorders>
                          <w:top w:val="nil"/>
                          <w:left w:val="nil"/>
                          <w:bottom w:val="nil"/>
                          <w:right w:val="nil"/>
                        </w:tcBorders>
                        <w:shd w:val="clear" w:color="auto" w:fill="auto"/>
                        <w:noWrap/>
                        <w:hideMark/>
                      </w:tcPr>
                      <w:p w14:paraId="570E1898"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c>
                      <w:tcPr>
                        <w:tcW w:w="417" w:type="dxa"/>
                        <w:tcBorders>
                          <w:top w:val="nil"/>
                          <w:left w:val="nil"/>
                          <w:bottom w:val="nil"/>
                          <w:right w:val="nil"/>
                        </w:tcBorders>
                        <w:shd w:val="clear" w:color="auto" w:fill="auto"/>
                        <w:noWrap/>
                        <w:hideMark/>
                      </w:tcPr>
                      <w:p w14:paraId="570E1899"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r>
                  <w:tr w:rsidR="007E7185" w:rsidRPr="00112A5A" w14:paraId="570E18AF" w14:textId="77777777" w:rsidTr="004977AE">
                    <w:trPr>
                      <w:trHeight w:val="240"/>
                    </w:trPr>
                    <w:tc>
                      <w:tcPr>
                        <w:tcW w:w="380" w:type="dxa"/>
                        <w:tcBorders>
                          <w:top w:val="nil"/>
                          <w:left w:val="nil"/>
                          <w:bottom w:val="nil"/>
                          <w:right w:val="nil"/>
                        </w:tcBorders>
                        <w:shd w:val="clear" w:color="auto" w:fill="auto"/>
                        <w:noWrap/>
                        <w:hideMark/>
                      </w:tcPr>
                      <w:p w14:paraId="570E189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89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89D"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1610" w:type="dxa"/>
                        <w:gridSpan w:val="2"/>
                        <w:tcBorders>
                          <w:top w:val="nil"/>
                          <w:left w:val="nil"/>
                          <w:bottom w:val="nil"/>
                          <w:right w:val="nil"/>
                        </w:tcBorders>
                        <w:shd w:val="clear" w:color="auto" w:fill="auto"/>
                        <w:noWrap/>
                        <w:hideMark/>
                      </w:tcPr>
                      <w:p w14:paraId="570E189E" w14:textId="77777777" w:rsidR="007E7185" w:rsidRPr="00112A5A" w:rsidRDefault="007E7185" w:rsidP="007E7185">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 xml:space="preserve"> Introducción</w:t>
                        </w:r>
                      </w:p>
                    </w:tc>
                    <w:tc>
                      <w:tcPr>
                        <w:tcW w:w="917" w:type="dxa"/>
                        <w:tcBorders>
                          <w:top w:val="nil"/>
                          <w:left w:val="nil"/>
                          <w:bottom w:val="nil"/>
                          <w:right w:val="nil"/>
                        </w:tcBorders>
                        <w:shd w:val="clear" w:color="auto" w:fill="auto"/>
                        <w:noWrap/>
                        <w:hideMark/>
                      </w:tcPr>
                      <w:p w14:paraId="570E189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8A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8A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A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A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8A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8A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A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A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A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8A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8A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8A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8A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8A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8A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8C5" w14:textId="77777777" w:rsidTr="004977AE">
                    <w:trPr>
                      <w:trHeight w:val="120"/>
                    </w:trPr>
                    <w:tc>
                      <w:tcPr>
                        <w:tcW w:w="380" w:type="dxa"/>
                        <w:tcBorders>
                          <w:top w:val="nil"/>
                          <w:left w:val="nil"/>
                          <w:bottom w:val="nil"/>
                          <w:right w:val="nil"/>
                        </w:tcBorders>
                        <w:shd w:val="clear" w:color="auto" w:fill="auto"/>
                        <w:noWrap/>
                        <w:hideMark/>
                      </w:tcPr>
                      <w:p w14:paraId="570E18B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8B1"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14:paraId="570E18B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8B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8B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8B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8B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8B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B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B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8B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8B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B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B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B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8B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8C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8C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8C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8C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8C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8C9" w14:textId="77777777" w:rsidTr="00B139D0">
                    <w:trPr>
                      <w:gridAfter w:val="2"/>
                      <w:wAfter w:w="577" w:type="dxa"/>
                      <w:trHeight w:val="1245"/>
                    </w:trPr>
                    <w:tc>
                      <w:tcPr>
                        <w:tcW w:w="380" w:type="dxa"/>
                        <w:tcBorders>
                          <w:top w:val="nil"/>
                          <w:left w:val="nil"/>
                          <w:bottom w:val="nil"/>
                          <w:right w:val="nil"/>
                        </w:tcBorders>
                        <w:shd w:val="clear" w:color="auto" w:fill="auto"/>
                        <w:noWrap/>
                        <w:hideMark/>
                      </w:tcPr>
                      <w:p w14:paraId="570E18C6"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8C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4473" w:type="dxa"/>
                        <w:gridSpan w:val="18"/>
                        <w:tcBorders>
                          <w:top w:val="nil"/>
                          <w:left w:val="nil"/>
                          <w:bottom w:val="nil"/>
                          <w:right w:val="nil"/>
                        </w:tcBorders>
                        <w:shd w:val="clear" w:color="auto" w:fill="auto"/>
                        <w:hideMark/>
                      </w:tcPr>
                      <w:p w14:paraId="570E18C8" w14:textId="77777777" w:rsidR="007E7185" w:rsidRPr="00112A5A" w:rsidRDefault="007E7185" w:rsidP="007E7185">
                        <w:pPr>
                          <w:spacing w:after="0" w:line="240" w:lineRule="auto"/>
                          <w:ind w:right="638"/>
                          <w:jc w:val="both"/>
                          <w:rPr>
                            <w:rFonts w:ascii="Arial" w:eastAsia="Times New Roman" w:hAnsi="Arial" w:cs="Arial"/>
                            <w:sz w:val="18"/>
                            <w:szCs w:val="18"/>
                            <w:lang w:eastAsia="es-MX"/>
                          </w:rPr>
                        </w:pPr>
                        <w:r w:rsidRPr="00112A5A">
                          <w:rPr>
                            <w:rFonts w:ascii="Arial" w:eastAsia="Times New Roman" w:hAnsi="Arial" w:cs="Arial"/>
                            <w:sz w:val="18"/>
                            <w:szCs w:val="18"/>
                            <w:lang w:eastAsia="es-MX"/>
                          </w:rPr>
                          <w:t>Los  Estados  Financieros  de  los  entes  públicos,  proveen  de  información  financiera  a  los  principales usuarios de la misma, al Congreso y a los ciudadanos.</w:t>
                        </w:r>
                        <w:r w:rsidRPr="00112A5A">
                          <w:rPr>
                            <w:rFonts w:ascii="Arial" w:eastAsia="Times New Roman" w:hAnsi="Arial" w:cs="Arial"/>
                            <w:sz w:val="18"/>
                            <w:szCs w:val="18"/>
                            <w:lang w:eastAsia="es-MX"/>
                          </w:rPr>
                          <w:b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r w:rsidRPr="00112A5A">
                          <w:rPr>
                            <w:rFonts w:ascii="Arial" w:eastAsia="Times New Roman" w:hAnsi="Arial" w:cs="Arial"/>
                            <w:sz w:val="18"/>
                            <w:szCs w:val="18"/>
                            <w:lang w:eastAsia="es-MX"/>
                          </w:rPr>
                          <w:br/>
                          <w:t>De esta manera, se informa y explica la respuesta del gobierno a las condiciones relacionadas con la información financiera de cada período de gestión; además, de exponer aquellas políticas que podrían afectar la toma de decisiones en períodos posteriores.</w:t>
                        </w:r>
                      </w:p>
                    </w:tc>
                  </w:tr>
                  <w:tr w:rsidR="007E7185" w:rsidRPr="00112A5A" w14:paraId="570E18DF" w14:textId="77777777" w:rsidTr="004977AE">
                    <w:trPr>
                      <w:trHeight w:val="120"/>
                    </w:trPr>
                    <w:tc>
                      <w:tcPr>
                        <w:tcW w:w="380" w:type="dxa"/>
                        <w:tcBorders>
                          <w:top w:val="nil"/>
                          <w:left w:val="nil"/>
                          <w:bottom w:val="nil"/>
                          <w:right w:val="nil"/>
                        </w:tcBorders>
                        <w:shd w:val="clear" w:color="auto" w:fill="auto"/>
                        <w:noWrap/>
                        <w:hideMark/>
                      </w:tcPr>
                      <w:p w14:paraId="570E18C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8C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8C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8C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8C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8C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8D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8D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D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D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8D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8D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D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D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D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8D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8D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8D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8D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8D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8D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8F2" w14:textId="77777777" w:rsidTr="004977AE">
                    <w:trPr>
                      <w:trHeight w:val="240"/>
                    </w:trPr>
                    <w:tc>
                      <w:tcPr>
                        <w:tcW w:w="380" w:type="dxa"/>
                        <w:tcBorders>
                          <w:top w:val="nil"/>
                          <w:left w:val="nil"/>
                          <w:bottom w:val="nil"/>
                          <w:right w:val="nil"/>
                        </w:tcBorders>
                        <w:shd w:val="clear" w:color="auto" w:fill="auto"/>
                        <w:noWrap/>
                        <w:hideMark/>
                      </w:tcPr>
                      <w:p w14:paraId="570E18E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8E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8E2"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14:paraId="570E18E3" w14:textId="77777777" w:rsidR="007E7185" w:rsidRPr="00112A5A" w:rsidRDefault="007E7185" w:rsidP="007E7185">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Panorama Económico y Financiero</w:t>
                        </w:r>
                      </w:p>
                    </w:tc>
                    <w:tc>
                      <w:tcPr>
                        <w:tcW w:w="916" w:type="dxa"/>
                        <w:tcBorders>
                          <w:top w:val="nil"/>
                          <w:left w:val="nil"/>
                          <w:bottom w:val="nil"/>
                          <w:right w:val="nil"/>
                        </w:tcBorders>
                        <w:shd w:val="clear" w:color="auto" w:fill="auto"/>
                        <w:noWrap/>
                        <w:hideMark/>
                      </w:tcPr>
                      <w:p w14:paraId="570E18E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E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E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8E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8E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E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E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E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8E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8E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8E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8E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8F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8F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08" w14:textId="77777777" w:rsidTr="004977AE">
                    <w:trPr>
                      <w:trHeight w:val="120"/>
                    </w:trPr>
                    <w:tc>
                      <w:tcPr>
                        <w:tcW w:w="380" w:type="dxa"/>
                        <w:tcBorders>
                          <w:top w:val="nil"/>
                          <w:left w:val="nil"/>
                          <w:bottom w:val="nil"/>
                          <w:right w:val="nil"/>
                        </w:tcBorders>
                        <w:shd w:val="clear" w:color="auto" w:fill="auto"/>
                        <w:noWrap/>
                        <w:hideMark/>
                      </w:tcPr>
                      <w:p w14:paraId="570E18F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8F4"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14:paraId="570E18F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8F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8F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8F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8F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8F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F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8F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8F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8F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8F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0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0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0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0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0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0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0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0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0C" w14:textId="77777777" w:rsidTr="00B139D0">
                    <w:trPr>
                      <w:gridAfter w:val="2"/>
                      <w:wAfter w:w="577" w:type="dxa"/>
                      <w:trHeight w:val="838"/>
                    </w:trPr>
                    <w:tc>
                      <w:tcPr>
                        <w:tcW w:w="380" w:type="dxa"/>
                        <w:tcBorders>
                          <w:top w:val="nil"/>
                          <w:left w:val="nil"/>
                          <w:bottom w:val="nil"/>
                          <w:right w:val="nil"/>
                        </w:tcBorders>
                        <w:shd w:val="clear" w:color="auto" w:fill="auto"/>
                        <w:noWrap/>
                        <w:hideMark/>
                      </w:tcPr>
                      <w:p w14:paraId="570E190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0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4473" w:type="dxa"/>
                        <w:gridSpan w:val="18"/>
                        <w:tcBorders>
                          <w:top w:val="nil"/>
                          <w:left w:val="nil"/>
                          <w:bottom w:val="nil"/>
                          <w:right w:val="nil"/>
                        </w:tcBorders>
                        <w:shd w:val="clear" w:color="auto" w:fill="auto"/>
                        <w:hideMark/>
                      </w:tcPr>
                      <w:p w14:paraId="570E190B" w14:textId="33B5AE6E" w:rsidR="007E7185" w:rsidRPr="00921C1A" w:rsidRDefault="007E7185" w:rsidP="007E7185">
                        <w:pPr>
                          <w:spacing w:after="0" w:line="240" w:lineRule="auto"/>
                          <w:ind w:right="638"/>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En el mes de </w:t>
                        </w:r>
                        <w:r>
                          <w:rPr>
                            <w:rFonts w:ascii="Arial" w:eastAsia="Times New Roman" w:hAnsi="Arial" w:cs="Arial"/>
                            <w:b/>
                            <w:sz w:val="18"/>
                            <w:szCs w:val="18"/>
                            <w:lang w:eastAsia="es-MX"/>
                          </w:rPr>
                          <w:t>Marzo</w:t>
                        </w:r>
                        <w:r>
                          <w:rPr>
                            <w:rFonts w:ascii="Arial" w:eastAsia="Times New Roman" w:hAnsi="Arial" w:cs="Arial"/>
                            <w:sz w:val="18"/>
                            <w:szCs w:val="18"/>
                            <w:lang w:eastAsia="es-MX"/>
                          </w:rPr>
                          <w:t xml:space="preserve"> 2024 se tramitaron los Documentos de Ejecución Presupuestaria y Pago de los meses de enero y febrero de 2024, no se habían recaudado debido a que la Secretaría de Finanzas no los aprobó debido a una falla en el sistema de firmas electrónicas.  De  acuerdo con la Secretaría de Fianzas se tramitarían y devengarían junto con las del mes de Marzo, lo cual no sucedió. Por fin en el mes de </w:t>
                        </w:r>
                        <w:r>
                          <w:rPr>
                            <w:rFonts w:ascii="Arial" w:eastAsia="Times New Roman" w:hAnsi="Arial" w:cs="Arial"/>
                            <w:b/>
                            <w:sz w:val="18"/>
                            <w:szCs w:val="18"/>
                            <w:lang w:eastAsia="es-MX"/>
                          </w:rPr>
                          <w:t>noviembre de 2024</w:t>
                        </w:r>
                        <w:r>
                          <w:rPr>
                            <w:rFonts w:ascii="Arial" w:eastAsia="Times New Roman" w:hAnsi="Arial" w:cs="Arial"/>
                            <w:sz w:val="18"/>
                            <w:szCs w:val="18"/>
                            <w:lang w:eastAsia="es-MX"/>
                          </w:rPr>
                          <w:t xml:space="preserve"> se recaudaron estos </w:t>
                        </w:r>
                        <w:proofErr w:type="spellStart"/>
                        <w:r>
                          <w:rPr>
                            <w:rFonts w:ascii="Arial" w:eastAsia="Times New Roman" w:hAnsi="Arial" w:cs="Arial"/>
                            <w:sz w:val="18"/>
                            <w:szCs w:val="18"/>
                            <w:lang w:eastAsia="es-MX"/>
                          </w:rPr>
                          <w:t>DEPP´s</w:t>
                        </w:r>
                        <w:proofErr w:type="spellEnd"/>
                        <w:r>
                          <w:rPr>
                            <w:rFonts w:ascii="Arial" w:eastAsia="Times New Roman" w:hAnsi="Arial" w:cs="Arial"/>
                            <w:sz w:val="18"/>
                            <w:szCs w:val="18"/>
                            <w:lang w:eastAsia="es-MX"/>
                          </w:rPr>
                          <w:t xml:space="preserve"> pero solo por </w:t>
                        </w:r>
                        <w:r>
                          <w:rPr>
                            <w:rFonts w:ascii="Arial" w:eastAsia="Times New Roman" w:hAnsi="Arial" w:cs="Arial"/>
                            <w:b/>
                            <w:sz w:val="18"/>
                            <w:szCs w:val="18"/>
                            <w:lang w:eastAsia="es-MX"/>
                          </w:rPr>
                          <w:t xml:space="preserve">$1´499,836.00 de los 2´195,836.00 </w:t>
                        </w:r>
                        <w:r w:rsidRPr="00670091">
                          <w:rPr>
                            <w:rFonts w:ascii="Arial" w:eastAsia="Times New Roman" w:hAnsi="Arial" w:cs="Arial"/>
                            <w:sz w:val="18"/>
                            <w:szCs w:val="18"/>
                            <w:lang w:eastAsia="es-MX"/>
                          </w:rPr>
                          <w:t>programados</w:t>
                        </w:r>
                        <w:r>
                          <w:rPr>
                            <w:rFonts w:ascii="Arial" w:eastAsia="Times New Roman" w:hAnsi="Arial" w:cs="Arial"/>
                            <w:sz w:val="18"/>
                            <w:szCs w:val="18"/>
                            <w:lang w:eastAsia="es-MX"/>
                          </w:rPr>
                          <w:t xml:space="preserve"> en los meses de enero y febrero 2024.</w:t>
                        </w:r>
                      </w:p>
                    </w:tc>
                  </w:tr>
                  <w:tr w:rsidR="007E7185" w:rsidRPr="00112A5A" w14:paraId="570E1922" w14:textId="77777777" w:rsidTr="004977AE">
                    <w:trPr>
                      <w:trHeight w:val="120"/>
                    </w:trPr>
                    <w:tc>
                      <w:tcPr>
                        <w:tcW w:w="380" w:type="dxa"/>
                        <w:tcBorders>
                          <w:top w:val="nil"/>
                          <w:left w:val="nil"/>
                          <w:bottom w:val="nil"/>
                          <w:right w:val="nil"/>
                        </w:tcBorders>
                        <w:shd w:val="clear" w:color="auto" w:fill="auto"/>
                        <w:noWrap/>
                        <w:hideMark/>
                      </w:tcPr>
                      <w:p w14:paraId="570E190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0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0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91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91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91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1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1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1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1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1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1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1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1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1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1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1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1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1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2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2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36" w14:textId="77777777" w:rsidTr="004977AE">
                    <w:trPr>
                      <w:trHeight w:val="240"/>
                    </w:trPr>
                    <w:tc>
                      <w:tcPr>
                        <w:tcW w:w="380" w:type="dxa"/>
                        <w:tcBorders>
                          <w:top w:val="nil"/>
                          <w:left w:val="nil"/>
                          <w:bottom w:val="nil"/>
                          <w:right w:val="nil"/>
                        </w:tcBorders>
                        <w:shd w:val="clear" w:color="auto" w:fill="auto"/>
                        <w:noWrap/>
                        <w:hideMark/>
                      </w:tcPr>
                      <w:p w14:paraId="570E192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2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25"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2527" w:type="dxa"/>
                        <w:gridSpan w:val="3"/>
                        <w:tcBorders>
                          <w:top w:val="nil"/>
                          <w:left w:val="nil"/>
                          <w:bottom w:val="nil"/>
                          <w:right w:val="nil"/>
                        </w:tcBorders>
                        <w:shd w:val="clear" w:color="auto" w:fill="auto"/>
                        <w:noWrap/>
                        <w:hideMark/>
                      </w:tcPr>
                      <w:p w14:paraId="570E1926" w14:textId="77777777" w:rsidR="007E7185" w:rsidRPr="00112A5A" w:rsidRDefault="007E7185" w:rsidP="007E7185">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Autorización e Historia</w:t>
                        </w:r>
                      </w:p>
                    </w:tc>
                    <w:tc>
                      <w:tcPr>
                        <w:tcW w:w="916" w:type="dxa"/>
                        <w:tcBorders>
                          <w:top w:val="nil"/>
                          <w:left w:val="nil"/>
                          <w:bottom w:val="nil"/>
                          <w:right w:val="nil"/>
                        </w:tcBorders>
                        <w:shd w:val="clear" w:color="auto" w:fill="auto"/>
                        <w:noWrap/>
                        <w:hideMark/>
                      </w:tcPr>
                      <w:p w14:paraId="570E192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2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2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2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2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2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2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2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2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3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3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3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3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3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3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4C" w14:textId="77777777" w:rsidTr="004977AE">
                    <w:trPr>
                      <w:trHeight w:val="120"/>
                    </w:trPr>
                    <w:tc>
                      <w:tcPr>
                        <w:tcW w:w="380" w:type="dxa"/>
                        <w:tcBorders>
                          <w:top w:val="nil"/>
                          <w:left w:val="nil"/>
                          <w:bottom w:val="nil"/>
                          <w:right w:val="nil"/>
                        </w:tcBorders>
                        <w:shd w:val="clear" w:color="auto" w:fill="auto"/>
                        <w:noWrap/>
                        <w:hideMark/>
                      </w:tcPr>
                      <w:p w14:paraId="570E193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38"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14:paraId="570E193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93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93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93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3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3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3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4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4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4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4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4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4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4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4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4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4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4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4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62" w14:textId="77777777" w:rsidTr="004977AE">
                    <w:trPr>
                      <w:trHeight w:val="120"/>
                    </w:trPr>
                    <w:tc>
                      <w:tcPr>
                        <w:tcW w:w="380" w:type="dxa"/>
                        <w:tcBorders>
                          <w:top w:val="nil"/>
                          <w:left w:val="nil"/>
                          <w:bottom w:val="nil"/>
                          <w:right w:val="nil"/>
                        </w:tcBorders>
                        <w:shd w:val="clear" w:color="auto" w:fill="auto"/>
                        <w:noWrap/>
                        <w:hideMark/>
                      </w:tcPr>
                      <w:p w14:paraId="570E194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4E"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14:paraId="570E194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95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95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95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5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5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5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5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5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5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5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5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5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5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5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5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5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6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6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68" w14:textId="77777777" w:rsidTr="00B139D0">
                    <w:trPr>
                      <w:gridAfter w:val="2"/>
                      <w:wAfter w:w="577" w:type="dxa"/>
                      <w:trHeight w:val="645"/>
                    </w:trPr>
                    <w:tc>
                      <w:tcPr>
                        <w:tcW w:w="380" w:type="dxa"/>
                        <w:tcBorders>
                          <w:top w:val="nil"/>
                          <w:left w:val="nil"/>
                          <w:bottom w:val="nil"/>
                          <w:right w:val="nil"/>
                        </w:tcBorders>
                        <w:shd w:val="clear" w:color="auto" w:fill="auto"/>
                        <w:noWrap/>
                        <w:hideMark/>
                      </w:tcPr>
                      <w:p w14:paraId="570E196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6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6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966"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hideMark/>
                      </w:tcPr>
                      <w:p w14:paraId="570E1967" w14:textId="77777777" w:rsidR="007E7185" w:rsidRPr="00112A5A" w:rsidRDefault="007E7185" w:rsidP="007E7185">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Fecha de creación del ente.</w:t>
                        </w:r>
                        <w:r>
                          <w:rPr>
                            <w:rFonts w:ascii="Arial" w:eastAsia="Times New Roman" w:hAnsi="Arial" w:cs="Arial"/>
                            <w:i/>
                            <w:iCs/>
                            <w:color w:val="000000"/>
                            <w:sz w:val="18"/>
                            <w:szCs w:val="18"/>
                            <w:lang w:eastAsia="es-MX"/>
                          </w:rPr>
                          <w:t xml:space="preserve"> </w:t>
                        </w:r>
                        <w:r w:rsidRPr="00112A5A">
                          <w:rPr>
                            <w:rFonts w:ascii="Arial" w:eastAsia="Times New Roman" w:hAnsi="Arial" w:cs="Arial"/>
                            <w:color w:val="000000"/>
                            <w:sz w:val="18"/>
                            <w:szCs w:val="18"/>
                            <w:lang w:eastAsia="es-MX"/>
                          </w:rPr>
                          <w:t>Se crea el Centro Estatal de Fomento Ganadero el Estado de Michoacán de Ocampo el 5 de febrero de 2016 como Organismo Público Descentralizado de la Administración Pública Estatal con personalidad jurídica y patrimonio propio.</w:t>
                        </w:r>
                      </w:p>
                    </w:tc>
                  </w:tr>
                  <w:tr w:rsidR="007E7185" w:rsidRPr="00112A5A" w14:paraId="570E1970" w14:textId="77777777" w:rsidTr="00B139D0">
                    <w:trPr>
                      <w:gridAfter w:val="2"/>
                      <w:wAfter w:w="577" w:type="dxa"/>
                      <w:trHeight w:val="585"/>
                    </w:trPr>
                    <w:tc>
                      <w:tcPr>
                        <w:tcW w:w="380" w:type="dxa"/>
                        <w:tcBorders>
                          <w:top w:val="nil"/>
                          <w:left w:val="nil"/>
                          <w:bottom w:val="nil"/>
                          <w:right w:val="nil"/>
                        </w:tcBorders>
                        <w:shd w:val="clear" w:color="auto" w:fill="auto"/>
                        <w:noWrap/>
                        <w:hideMark/>
                      </w:tcPr>
                      <w:p w14:paraId="570E196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6A"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6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96C"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noWrap/>
                        <w:hideMark/>
                      </w:tcPr>
                      <w:p w14:paraId="570E196D" w14:textId="77777777" w:rsidR="007E7185" w:rsidRPr="008A563C" w:rsidRDefault="007E7185" w:rsidP="007E7185">
                        <w:pPr>
                          <w:spacing w:after="0" w:line="240" w:lineRule="auto"/>
                          <w:ind w:right="638"/>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Principales cambios en su estructura. </w:t>
                        </w:r>
                        <w:r w:rsidRPr="00112A5A">
                          <w:rPr>
                            <w:rFonts w:ascii="Arial" w:eastAsia="Times New Roman" w:hAnsi="Arial" w:cs="Arial"/>
                            <w:color w:val="000000"/>
                            <w:sz w:val="18"/>
                            <w:szCs w:val="18"/>
                            <w:lang w:eastAsia="es-MX"/>
                          </w:rPr>
                          <w:t>No existen cambios en su estructura.</w:t>
                        </w:r>
                      </w:p>
                      <w:p w14:paraId="570E196E" w14:textId="77777777" w:rsidR="007E7185" w:rsidRDefault="007E7185" w:rsidP="007E7185">
                        <w:pPr>
                          <w:spacing w:after="0" w:line="240" w:lineRule="auto"/>
                          <w:ind w:right="638"/>
                          <w:rPr>
                            <w:rFonts w:ascii="Arial" w:eastAsia="Times New Roman" w:hAnsi="Arial" w:cs="Arial"/>
                            <w:i/>
                            <w:iCs/>
                            <w:color w:val="000000"/>
                            <w:sz w:val="18"/>
                            <w:szCs w:val="18"/>
                            <w:lang w:eastAsia="es-MX"/>
                          </w:rPr>
                        </w:pPr>
                      </w:p>
                      <w:p w14:paraId="570E196F" w14:textId="77777777" w:rsidR="007E7185" w:rsidRPr="00112A5A" w:rsidRDefault="007E7185" w:rsidP="007E7185">
                        <w:pPr>
                          <w:spacing w:after="0" w:line="240" w:lineRule="auto"/>
                          <w:ind w:right="638"/>
                          <w:rPr>
                            <w:rFonts w:ascii="Arial" w:eastAsia="Times New Roman" w:hAnsi="Arial" w:cs="Arial"/>
                            <w:i/>
                            <w:iCs/>
                            <w:color w:val="000000"/>
                            <w:sz w:val="18"/>
                            <w:szCs w:val="18"/>
                            <w:lang w:eastAsia="es-MX"/>
                          </w:rPr>
                        </w:pPr>
                      </w:p>
                    </w:tc>
                  </w:tr>
                  <w:tr w:rsidR="007E7185" w:rsidRPr="00112A5A" w14:paraId="570E1983" w14:textId="77777777" w:rsidTr="004977AE">
                    <w:trPr>
                      <w:trHeight w:val="240"/>
                    </w:trPr>
                    <w:tc>
                      <w:tcPr>
                        <w:tcW w:w="380" w:type="dxa"/>
                        <w:tcBorders>
                          <w:top w:val="nil"/>
                          <w:left w:val="nil"/>
                          <w:bottom w:val="nil"/>
                          <w:right w:val="nil"/>
                        </w:tcBorders>
                        <w:shd w:val="clear" w:color="auto" w:fill="auto"/>
                        <w:noWrap/>
                        <w:hideMark/>
                      </w:tcPr>
                      <w:p w14:paraId="570E197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7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73"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14:paraId="570E1974" w14:textId="77777777" w:rsidR="007E7185" w:rsidRPr="00112A5A" w:rsidRDefault="007E7185" w:rsidP="007E7185">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Organización y Objeto Social</w:t>
                        </w:r>
                      </w:p>
                    </w:tc>
                    <w:tc>
                      <w:tcPr>
                        <w:tcW w:w="916" w:type="dxa"/>
                        <w:tcBorders>
                          <w:top w:val="nil"/>
                          <w:left w:val="nil"/>
                          <w:bottom w:val="nil"/>
                          <w:right w:val="nil"/>
                        </w:tcBorders>
                        <w:shd w:val="clear" w:color="auto" w:fill="auto"/>
                        <w:noWrap/>
                        <w:hideMark/>
                      </w:tcPr>
                      <w:p w14:paraId="570E197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7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7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7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7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7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7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7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7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7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7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8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8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8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99" w14:textId="77777777" w:rsidTr="004977AE">
                    <w:trPr>
                      <w:trHeight w:val="120"/>
                    </w:trPr>
                    <w:tc>
                      <w:tcPr>
                        <w:tcW w:w="380" w:type="dxa"/>
                        <w:tcBorders>
                          <w:top w:val="nil"/>
                          <w:left w:val="nil"/>
                          <w:bottom w:val="nil"/>
                          <w:right w:val="nil"/>
                        </w:tcBorders>
                        <w:shd w:val="clear" w:color="auto" w:fill="auto"/>
                        <w:noWrap/>
                        <w:hideMark/>
                      </w:tcPr>
                      <w:p w14:paraId="570E198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85"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14:paraId="570E198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98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98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98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8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8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8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8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8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8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9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9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9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9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9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9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9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9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9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AF" w14:textId="77777777" w:rsidTr="004977AE">
                    <w:trPr>
                      <w:trHeight w:val="120"/>
                    </w:trPr>
                    <w:tc>
                      <w:tcPr>
                        <w:tcW w:w="380" w:type="dxa"/>
                        <w:tcBorders>
                          <w:top w:val="nil"/>
                          <w:left w:val="nil"/>
                          <w:bottom w:val="nil"/>
                          <w:right w:val="nil"/>
                        </w:tcBorders>
                        <w:shd w:val="clear" w:color="auto" w:fill="auto"/>
                        <w:noWrap/>
                        <w:hideMark/>
                      </w:tcPr>
                      <w:p w14:paraId="570E199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9B"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14:paraId="570E199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99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99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99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A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A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A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A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A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A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A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A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A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A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A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A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A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A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A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B5" w14:textId="77777777" w:rsidTr="00B139D0">
                    <w:trPr>
                      <w:gridAfter w:val="2"/>
                      <w:wAfter w:w="577" w:type="dxa"/>
                      <w:trHeight w:val="987"/>
                    </w:trPr>
                    <w:tc>
                      <w:tcPr>
                        <w:tcW w:w="380" w:type="dxa"/>
                        <w:tcBorders>
                          <w:top w:val="nil"/>
                          <w:left w:val="nil"/>
                          <w:bottom w:val="nil"/>
                          <w:right w:val="nil"/>
                        </w:tcBorders>
                        <w:shd w:val="clear" w:color="auto" w:fill="auto"/>
                        <w:noWrap/>
                        <w:hideMark/>
                      </w:tcPr>
                      <w:p w14:paraId="570E19B0"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B1"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B2"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9B3"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hideMark/>
                      </w:tcPr>
                      <w:p w14:paraId="570E19B4" w14:textId="77777777" w:rsidR="007E7185" w:rsidRPr="00112A5A" w:rsidRDefault="007E7185" w:rsidP="007E7185">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Objeto social. </w:t>
                        </w:r>
                        <w:r w:rsidRPr="00112A5A">
                          <w:rPr>
                            <w:rFonts w:ascii="Arial" w:eastAsia="Times New Roman" w:hAnsi="Arial" w:cs="Arial"/>
                            <w:color w:val="000000"/>
                            <w:sz w:val="18"/>
                            <w:szCs w:val="18"/>
                            <w:lang w:eastAsia="es-MX"/>
                          </w:rPr>
                          <w:t>El Centro Estatal tendrá como objeto, coordinar acciones y ejecución de programas destinados a la operación de las Unidades de Fomento Ganadero a cargo del Ejecutivo del Estado, a fin de que estén en condiciones de garantizar el fomento de la ganadería en el Estado, proporcionado a los productores material, productos y servicios que mejoren la calidad genética de las razas pecuarias, su población y sanidad, impulsando esquemas rentables y sustentables que eleven la competitividad de la actividad ganadera del Estado.</w:t>
                        </w:r>
                      </w:p>
                    </w:tc>
                  </w:tr>
                  <w:tr w:rsidR="007E7185" w:rsidRPr="00112A5A" w14:paraId="570E19CB" w14:textId="77777777" w:rsidTr="004977AE">
                    <w:trPr>
                      <w:trHeight w:val="120"/>
                    </w:trPr>
                    <w:tc>
                      <w:tcPr>
                        <w:tcW w:w="380" w:type="dxa"/>
                        <w:tcBorders>
                          <w:top w:val="nil"/>
                          <w:left w:val="nil"/>
                          <w:bottom w:val="nil"/>
                          <w:right w:val="nil"/>
                        </w:tcBorders>
                        <w:shd w:val="clear" w:color="auto" w:fill="auto"/>
                        <w:noWrap/>
                        <w:hideMark/>
                      </w:tcPr>
                      <w:p w14:paraId="570E19B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B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B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tcPr>
                      <w:p w14:paraId="570E19B9"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14:paraId="570E19B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9B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B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B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B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B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C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C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C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C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C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C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C6"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C7"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C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C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C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D1" w14:textId="77777777" w:rsidTr="00B139D0">
                    <w:trPr>
                      <w:gridAfter w:val="2"/>
                      <w:wAfter w:w="577" w:type="dxa"/>
                      <w:trHeight w:val="795"/>
                    </w:trPr>
                    <w:tc>
                      <w:tcPr>
                        <w:tcW w:w="380" w:type="dxa"/>
                        <w:tcBorders>
                          <w:top w:val="nil"/>
                          <w:left w:val="nil"/>
                          <w:bottom w:val="nil"/>
                          <w:right w:val="nil"/>
                        </w:tcBorders>
                        <w:shd w:val="clear" w:color="auto" w:fill="auto"/>
                        <w:noWrap/>
                        <w:hideMark/>
                      </w:tcPr>
                      <w:p w14:paraId="570E19C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C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CE"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9CF"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hideMark/>
                      </w:tcPr>
                      <w:p w14:paraId="570E19D0" w14:textId="77777777" w:rsidR="007E7185" w:rsidRPr="00112A5A" w:rsidRDefault="007E7185" w:rsidP="007E7185">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Principal actividad.</w:t>
                        </w:r>
                        <w:r>
                          <w:rPr>
                            <w:rFonts w:ascii="Arial" w:eastAsia="Times New Roman" w:hAnsi="Arial" w:cs="Arial"/>
                            <w:i/>
                            <w:iCs/>
                            <w:color w:val="000000"/>
                            <w:sz w:val="18"/>
                            <w:szCs w:val="18"/>
                            <w:lang w:eastAsia="es-MX"/>
                          </w:rPr>
                          <w:t xml:space="preserve"> </w:t>
                        </w:r>
                        <w:r w:rsidRPr="00112A5A">
                          <w:rPr>
                            <w:rFonts w:ascii="Arial" w:eastAsia="Times New Roman" w:hAnsi="Arial" w:cs="Arial"/>
                            <w:color w:val="000000"/>
                            <w:sz w:val="18"/>
                            <w:szCs w:val="18"/>
                            <w:lang w:eastAsia="es-MX"/>
                          </w:rPr>
                          <w:t xml:space="preserve">Operar y dirigir programas públicos orientados a producir y distribuir sementales y pie de cría mejorados, promover la transferencia de </w:t>
                        </w:r>
                        <w:r w:rsidRPr="00112A5A">
                          <w:rPr>
                            <w:rFonts w:ascii="Arial" w:eastAsia="Times New Roman" w:hAnsi="Arial" w:cs="Arial"/>
                            <w:color w:val="000000"/>
                            <w:sz w:val="18"/>
                            <w:szCs w:val="18"/>
                            <w:lang w:eastAsia="es-MX"/>
                          </w:rPr>
                          <w:br/>
                          <w:t>innovaciones tecnológicas a través de convenios con instituciones educativas para realizar trabajos de investigación y prácticas pr</w:t>
                        </w:r>
                        <w:r>
                          <w:rPr>
                            <w:rFonts w:ascii="Arial" w:eastAsia="Times New Roman" w:hAnsi="Arial" w:cs="Arial"/>
                            <w:color w:val="000000"/>
                            <w:sz w:val="18"/>
                            <w:szCs w:val="18"/>
                            <w:lang w:eastAsia="es-MX"/>
                          </w:rPr>
                          <w:t xml:space="preserve">ofesionales, promover ferias y </w:t>
                        </w:r>
                        <w:r w:rsidRPr="00112A5A">
                          <w:rPr>
                            <w:rFonts w:ascii="Arial" w:eastAsia="Times New Roman" w:hAnsi="Arial" w:cs="Arial"/>
                            <w:color w:val="000000"/>
                            <w:sz w:val="18"/>
                            <w:szCs w:val="18"/>
                            <w:lang w:eastAsia="es-MX"/>
                          </w:rPr>
                          <w:t>exposiciones agropecuarias, así como brindar asistencia técnica integral y de servicios al productor.</w:t>
                        </w:r>
                      </w:p>
                    </w:tc>
                  </w:tr>
                  <w:tr w:rsidR="007E7185" w:rsidRPr="00112A5A" w14:paraId="570E19E7" w14:textId="77777777" w:rsidTr="004977AE">
                    <w:trPr>
                      <w:trHeight w:val="74"/>
                    </w:trPr>
                    <w:tc>
                      <w:tcPr>
                        <w:tcW w:w="380" w:type="dxa"/>
                        <w:tcBorders>
                          <w:top w:val="nil"/>
                          <w:left w:val="nil"/>
                          <w:bottom w:val="nil"/>
                          <w:right w:val="nil"/>
                        </w:tcBorders>
                        <w:shd w:val="clear" w:color="auto" w:fill="auto"/>
                        <w:noWrap/>
                        <w:hideMark/>
                      </w:tcPr>
                      <w:p w14:paraId="570E19D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D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D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9D5"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14:paraId="570E19D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9D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D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D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D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D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D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D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D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D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E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E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E2"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E3"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9E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9E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9E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9ED" w14:textId="77777777" w:rsidTr="00B139D0">
                    <w:trPr>
                      <w:gridAfter w:val="2"/>
                      <w:wAfter w:w="577" w:type="dxa"/>
                      <w:trHeight w:val="285"/>
                    </w:trPr>
                    <w:tc>
                      <w:tcPr>
                        <w:tcW w:w="380" w:type="dxa"/>
                        <w:tcBorders>
                          <w:top w:val="nil"/>
                          <w:left w:val="nil"/>
                          <w:bottom w:val="nil"/>
                          <w:right w:val="nil"/>
                        </w:tcBorders>
                        <w:shd w:val="clear" w:color="auto" w:fill="auto"/>
                        <w:noWrap/>
                        <w:hideMark/>
                      </w:tcPr>
                      <w:p w14:paraId="570E19E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E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9EA"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9EB"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noWrap/>
                        <w:hideMark/>
                      </w:tcPr>
                      <w:p w14:paraId="570E19EC" w14:textId="4A040CEC" w:rsidR="007E7185" w:rsidRPr="00511A46" w:rsidRDefault="007E7185" w:rsidP="007E7185">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Ejercicio fiscal. </w:t>
                        </w:r>
                        <w:r>
                          <w:rPr>
                            <w:rFonts w:ascii="Arial" w:eastAsia="Times New Roman" w:hAnsi="Arial" w:cs="Arial"/>
                            <w:i/>
                            <w:iCs/>
                            <w:color w:val="000000"/>
                            <w:sz w:val="18"/>
                            <w:szCs w:val="18"/>
                            <w:lang w:eastAsia="es-MX"/>
                          </w:rPr>
                          <w:t xml:space="preserve">Enero Diciembre 2024, </w:t>
                        </w:r>
                        <w:r w:rsidRPr="00112A5A">
                          <w:rPr>
                            <w:rFonts w:ascii="Arial" w:eastAsia="Times New Roman" w:hAnsi="Arial" w:cs="Arial"/>
                            <w:color w:val="000000"/>
                            <w:sz w:val="18"/>
                            <w:szCs w:val="18"/>
                            <w:lang w:eastAsia="es-MX"/>
                          </w:rPr>
                          <w:t>Período mensua</w:t>
                        </w:r>
                        <w:r>
                          <w:rPr>
                            <w:rFonts w:ascii="Arial" w:eastAsia="Times New Roman" w:hAnsi="Arial" w:cs="Arial"/>
                            <w:color w:val="000000"/>
                            <w:sz w:val="18"/>
                            <w:szCs w:val="18"/>
                            <w:lang w:eastAsia="es-MX"/>
                          </w:rPr>
                          <w:t xml:space="preserve">l correspondiente a </w:t>
                        </w:r>
                        <w:r w:rsidR="00392C44">
                          <w:rPr>
                            <w:rFonts w:ascii="Arial" w:eastAsia="Times New Roman" w:hAnsi="Arial" w:cs="Arial"/>
                            <w:b/>
                            <w:color w:val="000000"/>
                            <w:sz w:val="18"/>
                            <w:szCs w:val="18"/>
                            <w:lang w:eastAsia="es-MX"/>
                          </w:rPr>
                          <w:t>Dic</w:t>
                        </w:r>
                        <w:r w:rsidRPr="004B3725">
                          <w:rPr>
                            <w:rFonts w:ascii="Arial" w:eastAsia="Times New Roman" w:hAnsi="Arial" w:cs="Arial"/>
                            <w:b/>
                            <w:color w:val="000000"/>
                            <w:sz w:val="18"/>
                            <w:szCs w:val="18"/>
                            <w:lang w:eastAsia="es-MX"/>
                          </w:rPr>
                          <w:t>iembre</w:t>
                        </w:r>
                        <w:r>
                          <w:rPr>
                            <w:rFonts w:ascii="Arial" w:eastAsia="Times New Roman" w:hAnsi="Arial" w:cs="Arial"/>
                            <w:color w:val="000000"/>
                            <w:sz w:val="18"/>
                            <w:szCs w:val="18"/>
                            <w:lang w:eastAsia="es-MX"/>
                          </w:rPr>
                          <w:t xml:space="preserve"> de 2024.</w:t>
                        </w:r>
                      </w:p>
                    </w:tc>
                  </w:tr>
                  <w:tr w:rsidR="007E7185" w:rsidRPr="00112A5A" w14:paraId="570E1A03" w14:textId="77777777" w:rsidTr="004977AE">
                    <w:trPr>
                      <w:trHeight w:val="120"/>
                    </w:trPr>
                    <w:tc>
                      <w:tcPr>
                        <w:tcW w:w="380" w:type="dxa"/>
                        <w:tcBorders>
                          <w:top w:val="nil"/>
                          <w:left w:val="nil"/>
                          <w:bottom w:val="nil"/>
                          <w:right w:val="nil"/>
                        </w:tcBorders>
                        <w:shd w:val="clear" w:color="auto" w:fill="auto"/>
                        <w:noWrap/>
                        <w:hideMark/>
                      </w:tcPr>
                      <w:p w14:paraId="570E19E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E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9F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9F1"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14:paraId="570E19F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9F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F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9F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F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9F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9F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9F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F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F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9F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9F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9FE"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9FF"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A0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A0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A0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A09"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0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0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06"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07"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tcBorders>
                          <w:top w:val="nil"/>
                          <w:left w:val="nil"/>
                          <w:bottom w:val="nil"/>
                          <w:right w:val="nil"/>
                        </w:tcBorders>
                        <w:shd w:val="clear" w:color="auto" w:fill="auto"/>
                        <w:noWrap/>
                        <w:hideMark/>
                      </w:tcPr>
                      <w:p w14:paraId="570E1A08" w14:textId="77777777" w:rsidR="007E7185" w:rsidRPr="00112A5A" w:rsidRDefault="007E7185" w:rsidP="007E7185">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Régimen jurídico. </w:t>
                        </w:r>
                        <w:r w:rsidRPr="00112A5A">
                          <w:rPr>
                            <w:rFonts w:ascii="Arial" w:eastAsia="Times New Roman" w:hAnsi="Arial" w:cs="Arial"/>
                            <w:color w:val="000000"/>
                            <w:sz w:val="18"/>
                            <w:szCs w:val="18"/>
                            <w:lang w:eastAsia="es-MX"/>
                          </w:rPr>
                          <w:t>Organismo Público Descentralizado de la Administración Pública Estatal</w:t>
                        </w:r>
                      </w:p>
                    </w:tc>
                  </w:tr>
                  <w:tr w:rsidR="007E7185" w:rsidRPr="00112A5A" w14:paraId="570E1A1F" w14:textId="77777777" w:rsidTr="004977AE">
                    <w:trPr>
                      <w:trHeight w:val="120"/>
                    </w:trPr>
                    <w:tc>
                      <w:tcPr>
                        <w:tcW w:w="380" w:type="dxa"/>
                        <w:tcBorders>
                          <w:top w:val="nil"/>
                          <w:left w:val="nil"/>
                          <w:bottom w:val="nil"/>
                          <w:right w:val="nil"/>
                        </w:tcBorders>
                        <w:shd w:val="clear" w:color="auto" w:fill="auto"/>
                        <w:noWrap/>
                        <w:hideMark/>
                      </w:tcPr>
                      <w:p w14:paraId="570E1A0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0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0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A0D"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889" w:type="dxa"/>
                        <w:tcBorders>
                          <w:top w:val="nil"/>
                          <w:left w:val="nil"/>
                          <w:bottom w:val="nil"/>
                          <w:right w:val="nil"/>
                        </w:tcBorders>
                        <w:shd w:val="clear" w:color="auto" w:fill="auto"/>
                        <w:noWrap/>
                        <w:hideMark/>
                      </w:tcPr>
                      <w:p w14:paraId="570E1A0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A0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1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1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1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1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A1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A1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1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1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1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A1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A1A"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A1B"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A1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A1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A1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A2F" w14:textId="77777777" w:rsidTr="00B139D0">
                    <w:trPr>
                      <w:gridAfter w:val="2"/>
                      <w:wAfter w:w="577" w:type="dxa"/>
                      <w:trHeight w:val="765"/>
                    </w:trPr>
                    <w:tc>
                      <w:tcPr>
                        <w:tcW w:w="380" w:type="dxa"/>
                        <w:tcBorders>
                          <w:top w:val="nil"/>
                          <w:left w:val="nil"/>
                          <w:bottom w:val="nil"/>
                          <w:right w:val="nil"/>
                        </w:tcBorders>
                        <w:shd w:val="clear" w:color="auto" w:fill="auto"/>
                        <w:noWrap/>
                        <w:hideMark/>
                      </w:tcPr>
                      <w:p w14:paraId="570E1A20"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21"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22"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23" w14:textId="77777777" w:rsidR="007E7185"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p w14:paraId="570E1A24" w14:textId="77777777" w:rsidR="007E7185" w:rsidRDefault="007E7185" w:rsidP="007E7185">
                        <w:pPr>
                          <w:rPr>
                            <w:rFonts w:ascii="Arial" w:eastAsia="Times New Roman" w:hAnsi="Arial" w:cs="Arial"/>
                            <w:sz w:val="18"/>
                            <w:szCs w:val="18"/>
                            <w:lang w:eastAsia="es-MX"/>
                          </w:rPr>
                        </w:pPr>
                      </w:p>
                      <w:p w14:paraId="570E1A25" w14:textId="77777777" w:rsidR="007E7185" w:rsidRPr="00112A5A" w:rsidRDefault="007E7185" w:rsidP="007E7185">
                        <w:pPr>
                          <w:rPr>
                            <w:rFonts w:ascii="Arial" w:eastAsia="Times New Roman" w:hAnsi="Arial" w:cs="Arial"/>
                            <w:i/>
                            <w:sz w:val="18"/>
                            <w:szCs w:val="18"/>
                            <w:lang w:eastAsia="es-MX"/>
                          </w:rPr>
                        </w:pPr>
                        <w:r w:rsidRPr="00112A5A">
                          <w:rPr>
                            <w:rFonts w:ascii="Arial" w:eastAsia="Times New Roman" w:hAnsi="Arial" w:cs="Arial"/>
                            <w:i/>
                            <w:sz w:val="18"/>
                            <w:szCs w:val="18"/>
                            <w:lang w:eastAsia="es-MX"/>
                          </w:rPr>
                          <w:t>f)</w:t>
                        </w:r>
                      </w:p>
                    </w:tc>
                    <w:tc>
                      <w:tcPr>
                        <w:tcW w:w="13372" w:type="dxa"/>
                        <w:gridSpan w:val="16"/>
                        <w:tcBorders>
                          <w:top w:val="nil"/>
                          <w:left w:val="nil"/>
                          <w:bottom w:val="nil"/>
                          <w:right w:val="nil"/>
                        </w:tcBorders>
                        <w:shd w:val="clear" w:color="auto" w:fill="auto"/>
                        <w:hideMark/>
                      </w:tcPr>
                      <w:p w14:paraId="570E1A26" w14:textId="77777777" w:rsidR="007E7185" w:rsidRDefault="007E7185" w:rsidP="007E7185">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Consideraciones fiscales del ente: </w:t>
                        </w:r>
                        <w:r w:rsidRPr="00112A5A">
                          <w:rPr>
                            <w:rFonts w:ascii="Arial" w:eastAsia="Times New Roman" w:hAnsi="Arial" w:cs="Arial"/>
                            <w:color w:val="000000"/>
                            <w:sz w:val="18"/>
                            <w:szCs w:val="18"/>
                            <w:lang w:eastAsia="es-MX"/>
                          </w:rPr>
                          <w:t>Entidad fiscalizada conforme el Titulo III de la Ley del Impuesto Sobre la Renta, Personas Mo</w:t>
                        </w:r>
                        <w:r>
                          <w:rPr>
                            <w:rFonts w:ascii="Arial" w:eastAsia="Times New Roman" w:hAnsi="Arial" w:cs="Arial"/>
                            <w:color w:val="000000"/>
                            <w:sz w:val="18"/>
                            <w:szCs w:val="18"/>
                            <w:lang w:eastAsia="es-MX"/>
                          </w:rPr>
                          <w:t xml:space="preserve">rales con fines no Lucrativos, </w:t>
                        </w:r>
                        <w:r w:rsidRPr="00112A5A">
                          <w:rPr>
                            <w:rFonts w:ascii="Arial" w:eastAsia="Times New Roman" w:hAnsi="Arial" w:cs="Arial"/>
                            <w:color w:val="000000"/>
                            <w:sz w:val="18"/>
                            <w:szCs w:val="18"/>
                            <w:lang w:eastAsia="es-MX"/>
                          </w:rPr>
                          <w:t>cuyas obligaciones en esta materia corresponde el entero del ISR por sueldos y salari</w:t>
                        </w:r>
                        <w:r>
                          <w:rPr>
                            <w:rFonts w:ascii="Arial" w:eastAsia="Times New Roman" w:hAnsi="Arial" w:cs="Arial"/>
                            <w:color w:val="000000"/>
                            <w:sz w:val="18"/>
                            <w:szCs w:val="18"/>
                            <w:lang w:eastAsia="es-MX"/>
                          </w:rPr>
                          <w:t xml:space="preserve">os, </w:t>
                        </w:r>
                        <w:r w:rsidRPr="00112A5A">
                          <w:rPr>
                            <w:rFonts w:ascii="Arial" w:eastAsia="Times New Roman" w:hAnsi="Arial" w:cs="Arial"/>
                            <w:color w:val="000000"/>
                            <w:sz w:val="18"/>
                            <w:szCs w:val="18"/>
                            <w:lang w:eastAsia="es-MX"/>
                          </w:rPr>
                          <w:t xml:space="preserve">así como la declaración informativa de </w:t>
                        </w:r>
                        <w:r w:rsidRPr="00112A5A">
                          <w:rPr>
                            <w:rFonts w:ascii="Arial" w:eastAsia="Times New Roman" w:hAnsi="Arial" w:cs="Arial"/>
                            <w:color w:val="000000"/>
                            <w:sz w:val="18"/>
                            <w:szCs w:val="18"/>
                            <w:lang w:eastAsia="es-MX"/>
                          </w:rPr>
                          <w:br/>
                          <w:t>operaciones con tercero</w:t>
                        </w:r>
                        <w:r>
                          <w:rPr>
                            <w:rFonts w:ascii="Arial" w:eastAsia="Times New Roman" w:hAnsi="Arial" w:cs="Arial"/>
                            <w:color w:val="000000"/>
                            <w:sz w:val="18"/>
                            <w:szCs w:val="18"/>
                            <w:lang w:eastAsia="es-MX"/>
                          </w:rPr>
                          <w:t>s y desde 2022 pago de retenciones de ISR a proveedores y prestadores de servicios.</w:t>
                        </w:r>
                      </w:p>
                      <w:p w14:paraId="570E1A27" w14:textId="77777777" w:rsidR="007E7185" w:rsidRDefault="007E7185" w:rsidP="007E7185">
                        <w:pPr>
                          <w:spacing w:after="0" w:line="240" w:lineRule="auto"/>
                          <w:ind w:right="638"/>
                          <w:jc w:val="both"/>
                          <w:rPr>
                            <w:rFonts w:ascii="Arial" w:eastAsia="Times New Roman" w:hAnsi="Arial" w:cs="Arial"/>
                            <w:color w:val="000000"/>
                            <w:sz w:val="18"/>
                            <w:szCs w:val="18"/>
                            <w:lang w:eastAsia="es-MX"/>
                          </w:rPr>
                        </w:pPr>
                      </w:p>
                      <w:p w14:paraId="570E1A28" w14:textId="77777777" w:rsidR="007E7185" w:rsidRDefault="007E7185" w:rsidP="007E7185">
                        <w:pPr>
                          <w:autoSpaceDE w:val="0"/>
                          <w:autoSpaceDN w:val="0"/>
                          <w:adjustRightInd w:val="0"/>
                          <w:spacing w:after="0" w:line="240" w:lineRule="auto"/>
                          <w:rPr>
                            <w:rFonts w:ascii="Arial" w:eastAsia="Times New Roman" w:hAnsi="Arial" w:cs="Arial"/>
                            <w:color w:val="000000"/>
                            <w:sz w:val="18"/>
                            <w:szCs w:val="18"/>
                            <w:lang w:eastAsia="es-MX"/>
                          </w:rPr>
                        </w:pPr>
                        <w:r w:rsidRPr="001B3F14">
                          <w:rPr>
                            <w:rFonts w:ascii="Arial" w:eastAsia="Times New Roman" w:hAnsi="Arial" w:cs="Arial"/>
                            <w:color w:val="000000"/>
                            <w:sz w:val="18"/>
                            <w:szCs w:val="18"/>
                            <w:lang w:eastAsia="es-MX"/>
                          </w:rPr>
                          <w:t>Estructura organizacional básica.</w:t>
                        </w:r>
                        <w:r w:rsidRPr="001B3F14">
                          <w:rPr>
                            <w:rFonts w:ascii="Arial" w:eastAsia="Times New Roman" w:hAnsi="Arial" w:cs="Arial"/>
                            <w:color w:val="000000"/>
                            <w:sz w:val="18"/>
                            <w:szCs w:val="18"/>
                            <w:lang w:eastAsia="es-MX"/>
                          </w:rPr>
                          <w:br/>
                        </w:r>
                        <w:r w:rsidRPr="00112A5A">
                          <w:rPr>
                            <w:rFonts w:ascii="Arial" w:eastAsia="Times New Roman" w:hAnsi="Arial" w:cs="Arial"/>
                            <w:color w:val="000000"/>
                            <w:sz w:val="18"/>
                            <w:szCs w:val="18"/>
                            <w:lang w:eastAsia="es-MX"/>
                          </w:rPr>
                          <w:t>Estructura</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Orgánica</w:t>
                        </w:r>
                        <w:r w:rsidRPr="00112A5A">
                          <w:rPr>
                            <w:rFonts w:ascii="Arial" w:eastAsia="Times New Roman" w:hAnsi="Arial" w:cs="Arial"/>
                            <w:color w:val="000000"/>
                            <w:sz w:val="18"/>
                            <w:szCs w:val="18"/>
                            <w:lang w:eastAsia="es-MX"/>
                          </w:rPr>
                          <w:br/>
                          <w:t>1.0 Dirección General</w:t>
                        </w:r>
                        <w:r w:rsidRPr="00112A5A">
                          <w:rPr>
                            <w:rFonts w:ascii="Arial" w:eastAsia="Times New Roman" w:hAnsi="Arial" w:cs="Arial"/>
                            <w:color w:val="000000"/>
                            <w:sz w:val="18"/>
                            <w:szCs w:val="18"/>
                            <w:lang w:eastAsia="es-MX"/>
                          </w:rPr>
                          <w:br/>
                          <w:t xml:space="preserve">     1.1 Dirección de Operación</w:t>
                        </w:r>
                        <w:r w:rsidRPr="00112A5A">
                          <w:rPr>
                            <w:rFonts w:ascii="Arial" w:eastAsia="Times New Roman" w:hAnsi="Arial" w:cs="Arial"/>
                            <w:color w:val="000000"/>
                            <w:sz w:val="18"/>
                            <w:szCs w:val="18"/>
                            <w:lang w:eastAsia="es-MX"/>
                          </w:rPr>
                          <w:br/>
                          <w:t xml:space="preserve">           1.1.1 Departamento de </w:t>
                        </w:r>
                        <w:r>
                          <w:rPr>
                            <w:rFonts w:ascii="Arial" w:eastAsia="Times New Roman" w:hAnsi="Arial" w:cs="Arial"/>
                            <w:color w:val="000000"/>
                            <w:sz w:val="18"/>
                            <w:szCs w:val="18"/>
                            <w:lang w:eastAsia="es-MX"/>
                          </w:rPr>
                          <w:t>M</w:t>
                        </w:r>
                        <w:r w:rsidRPr="00112A5A">
                          <w:rPr>
                            <w:rFonts w:ascii="Arial" w:eastAsia="Times New Roman" w:hAnsi="Arial" w:cs="Arial"/>
                            <w:color w:val="000000"/>
                            <w:sz w:val="18"/>
                            <w:szCs w:val="18"/>
                            <w:lang w:eastAsia="es-MX"/>
                          </w:rPr>
                          <w:t xml:space="preserve">ejoramiento </w:t>
                        </w:r>
                        <w:r>
                          <w:rPr>
                            <w:rFonts w:ascii="Arial" w:eastAsia="Times New Roman" w:hAnsi="Arial" w:cs="Arial"/>
                            <w:color w:val="000000"/>
                            <w:sz w:val="18"/>
                            <w:szCs w:val="18"/>
                            <w:lang w:eastAsia="es-MX"/>
                          </w:rPr>
                          <w:t>G</w:t>
                        </w:r>
                        <w:r w:rsidRPr="00112A5A">
                          <w:rPr>
                            <w:rFonts w:ascii="Arial" w:eastAsia="Times New Roman" w:hAnsi="Arial" w:cs="Arial"/>
                            <w:color w:val="000000"/>
                            <w:sz w:val="18"/>
                            <w:szCs w:val="18"/>
                            <w:lang w:eastAsia="es-MX"/>
                          </w:rPr>
                          <w:t>enético</w:t>
                        </w:r>
                        <w:r w:rsidRPr="00112A5A">
                          <w:rPr>
                            <w:rFonts w:ascii="Arial" w:eastAsia="Times New Roman" w:hAnsi="Arial" w:cs="Arial"/>
                            <w:color w:val="000000"/>
                            <w:sz w:val="18"/>
                            <w:szCs w:val="18"/>
                            <w:lang w:eastAsia="es-MX"/>
                          </w:rPr>
                          <w:br/>
                          <w:t xml:space="preserve">           1.1.2 Departamento de </w:t>
                        </w:r>
                        <w:r>
                          <w:rPr>
                            <w:rFonts w:ascii="Arial" w:eastAsia="Times New Roman" w:hAnsi="Arial" w:cs="Arial"/>
                            <w:color w:val="000000"/>
                            <w:sz w:val="18"/>
                            <w:szCs w:val="18"/>
                            <w:lang w:eastAsia="es-MX"/>
                          </w:rPr>
                          <w:t>D</w:t>
                        </w:r>
                        <w:r w:rsidRPr="00112A5A">
                          <w:rPr>
                            <w:rFonts w:ascii="Arial" w:eastAsia="Times New Roman" w:hAnsi="Arial" w:cs="Arial"/>
                            <w:color w:val="000000"/>
                            <w:sz w:val="18"/>
                            <w:szCs w:val="18"/>
                            <w:lang w:eastAsia="es-MX"/>
                          </w:rPr>
                          <w:t xml:space="preserve">esarrollo </w:t>
                        </w:r>
                        <w:r>
                          <w:rPr>
                            <w:rFonts w:ascii="Arial" w:eastAsia="Times New Roman" w:hAnsi="Arial" w:cs="Arial"/>
                            <w:color w:val="000000"/>
                            <w:sz w:val="18"/>
                            <w:szCs w:val="18"/>
                            <w:lang w:eastAsia="es-MX"/>
                          </w:rPr>
                          <w:t>P</w:t>
                        </w:r>
                        <w:r w:rsidRPr="00112A5A">
                          <w:rPr>
                            <w:rFonts w:ascii="Arial" w:eastAsia="Times New Roman" w:hAnsi="Arial" w:cs="Arial"/>
                            <w:color w:val="000000"/>
                            <w:sz w:val="18"/>
                            <w:szCs w:val="18"/>
                            <w:lang w:eastAsia="es-MX"/>
                          </w:rPr>
                          <w:t>ecuario</w:t>
                        </w:r>
                        <w:r w:rsidRPr="00112A5A">
                          <w:rPr>
                            <w:rFonts w:ascii="Arial" w:eastAsia="Times New Roman" w:hAnsi="Arial" w:cs="Arial"/>
                            <w:color w:val="000000"/>
                            <w:sz w:val="18"/>
                            <w:szCs w:val="18"/>
                            <w:lang w:eastAsia="es-MX"/>
                          </w:rPr>
                          <w:br/>
                          <w:t xml:space="preserve">           1.1.3 </w:t>
                        </w:r>
                        <w:r w:rsidRPr="001B3F14">
                          <w:rPr>
                            <w:rFonts w:ascii="Arial" w:eastAsia="Times New Roman" w:hAnsi="Arial" w:cs="Arial"/>
                            <w:color w:val="000000"/>
                            <w:sz w:val="18"/>
                            <w:szCs w:val="18"/>
                            <w:lang w:eastAsia="es-MX"/>
                          </w:rPr>
                          <w:t>Unidad de Foment</w:t>
                        </w:r>
                        <w:r>
                          <w:rPr>
                            <w:rFonts w:ascii="Arial" w:eastAsia="Times New Roman" w:hAnsi="Arial" w:cs="Arial"/>
                            <w:color w:val="000000"/>
                            <w:sz w:val="18"/>
                            <w:szCs w:val="18"/>
                            <w:lang w:eastAsia="es-MX"/>
                          </w:rPr>
                          <w:t xml:space="preserve">o Ganadero de La Carreta, en el </w:t>
                        </w:r>
                        <w:r w:rsidRPr="001B3F14">
                          <w:rPr>
                            <w:rFonts w:ascii="Arial" w:eastAsia="Times New Roman" w:hAnsi="Arial" w:cs="Arial"/>
                            <w:color w:val="000000"/>
                            <w:sz w:val="18"/>
                            <w:szCs w:val="18"/>
                            <w:lang w:eastAsia="es-MX"/>
                          </w:rPr>
                          <w:t>Municipio de Álvaro Obregón</w:t>
                        </w:r>
                      </w:p>
                      <w:p w14:paraId="570E1A29" w14:textId="77777777" w:rsidR="007E7185" w:rsidRDefault="007E7185" w:rsidP="007E7185">
                        <w:pPr>
                          <w:autoSpaceDE w:val="0"/>
                          <w:autoSpaceDN w:val="0"/>
                          <w:adjustRightInd w:val="0"/>
                          <w:spacing w:after="0" w:line="240" w:lineRule="auto"/>
                          <w:ind w:left="54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1.1.4 </w:t>
                        </w:r>
                        <w:r w:rsidRPr="001B3F14">
                          <w:rPr>
                            <w:rFonts w:ascii="Arial" w:eastAsia="Times New Roman" w:hAnsi="Arial" w:cs="Arial"/>
                            <w:color w:val="000000"/>
                            <w:sz w:val="18"/>
                            <w:szCs w:val="18"/>
                            <w:lang w:eastAsia="es-MX"/>
                          </w:rPr>
                          <w:t>Unidad de Fomento Ganadero de Amatique,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Municipio de Coahuayana</w:t>
                        </w:r>
                      </w:p>
                      <w:p w14:paraId="570E1A2A" w14:textId="77777777" w:rsidR="007E7185" w:rsidRDefault="007E7185" w:rsidP="007E7185">
                        <w:pPr>
                          <w:autoSpaceDE w:val="0"/>
                          <w:autoSpaceDN w:val="0"/>
                          <w:adjustRightInd w:val="0"/>
                          <w:spacing w:after="0" w:line="240" w:lineRule="auto"/>
                          <w:ind w:left="54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1.1.5 </w:t>
                        </w:r>
                        <w:r w:rsidRPr="001B3F14">
                          <w:rPr>
                            <w:rFonts w:ascii="Arial" w:eastAsia="Times New Roman" w:hAnsi="Arial" w:cs="Arial"/>
                            <w:color w:val="000000"/>
                            <w:sz w:val="18"/>
                            <w:szCs w:val="18"/>
                            <w:lang w:eastAsia="es-MX"/>
                          </w:rPr>
                          <w:t xml:space="preserve">Unidad de Fomento Ganadero de </w:t>
                        </w:r>
                        <w:proofErr w:type="spellStart"/>
                        <w:r w:rsidRPr="001B3F14">
                          <w:rPr>
                            <w:rFonts w:ascii="Arial" w:eastAsia="Times New Roman" w:hAnsi="Arial" w:cs="Arial"/>
                            <w:color w:val="000000"/>
                            <w:sz w:val="18"/>
                            <w:szCs w:val="18"/>
                            <w:lang w:eastAsia="es-MX"/>
                          </w:rPr>
                          <w:t>Petachícuaro</w:t>
                        </w:r>
                        <w:proofErr w:type="spellEnd"/>
                        <w:r w:rsidRPr="001B3F14">
                          <w:rPr>
                            <w:rFonts w:ascii="Arial" w:eastAsia="Times New Roman" w:hAnsi="Arial" w:cs="Arial"/>
                            <w:color w:val="000000"/>
                            <w:sz w:val="18"/>
                            <w:szCs w:val="18"/>
                            <w:lang w:eastAsia="es-MX"/>
                          </w:rPr>
                          <w:t>, en</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el Municipio de Huetamo</w:t>
                        </w:r>
                      </w:p>
                      <w:p w14:paraId="570E1A2B" w14:textId="77777777" w:rsidR="007E7185" w:rsidRDefault="007E7185" w:rsidP="007E7185">
                        <w:pPr>
                          <w:autoSpaceDE w:val="0"/>
                          <w:autoSpaceDN w:val="0"/>
                          <w:adjustRightInd w:val="0"/>
                          <w:spacing w:after="0" w:line="240" w:lineRule="auto"/>
                          <w:ind w:left="549"/>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1.1.6 </w:t>
                        </w:r>
                        <w:r w:rsidRPr="001B3F14">
                          <w:rPr>
                            <w:rFonts w:ascii="Arial" w:eastAsia="Times New Roman" w:hAnsi="Arial" w:cs="Arial"/>
                            <w:color w:val="000000"/>
                            <w:sz w:val="18"/>
                            <w:szCs w:val="18"/>
                            <w:lang w:eastAsia="es-MX"/>
                          </w:rPr>
                          <w:t>Unidad de Fomento Ganadero de El Limón,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Municipio de Ixtl</w:t>
                        </w:r>
                        <w:r>
                          <w:rPr>
                            <w:rFonts w:ascii="Arial" w:eastAsia="Times New Roman" w:hAnsi="Arial" w:cs="Arial"/>
                            <w:color w:val="000000"/>
                            <w:sz w:val="18"/>
                            <w:szCs w:val="18"/>
                            <w:lang w:eastAsia="es-MX"/>
                          </w:rPr>
                          <w:t>án</w:t>
                        </w:r>
                      </w:p>
                      <w:p w14:paraId="570E1A2C" w14:textId="77777777" w:rsidR="007E7185" w:rsidRPr="001B3F14" w:rsidRDefault="007E7185" w:rsidP="007E7185">
                        <w:pPr>
                          <w:autoSpaceDE w:val="0"/>
                          <w:autoSpaceDN w:val="0"/>
                          <w:adjustRightInd w:val="0"/>
                          <w:spacing w:after="0" w:line="240" w:lineRule="auto"/>
                          <w:ind w:left="549"/>
                          <w:rPr>
                            <w:rFonts w:ascii="Arial" w:eastAsia="Times New Roman" w:hAnsi="Arial" w:cs="Arial"/>
                            <w:color w:val="000000"/>
                            <w:sz w:val="18"/>
                            <w:szCs w:val="18"/>
                            <w:lang w:eastAsia="es-MX"/>
                          </w:rPr>
                        </w:pPr>
                        <w:r w:rsidRPr="001B3F14">
                          <w:rPr>
                            <w:rFonts w:ascii="Arial" w:eastAsia="Times New Roman" w:hAnsi="Arial" w:cs="Arial"/>
                            <w:color w:val="000000"/>
                            <w:sz w:val="18"/>
                            <w:szCs w:val="18"/>
                            <w:lang w:eastAsia="es-MX"/>
                          </w:rPr>
                          <w:t>1.1.7 Unidad de Fomento Ganadero de Tipítaro,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Municipio de Nuevo Urecho</w:t>
                        </w:r>
                      </w:p>
                      <w:p w14:paraId="570E1A2D" w14:textId="77777777" w:rsidR="007E7185" w:rsidRDefault="007E7185" w:rsidP="007E7185">
                        <w:pPr>
                          <w:autoSpaceDE w:val="0"/>
                          <w:autoSpaceDN w:val="0"/>
                          <w:adjustRightInd w:val="0"/>
                          <w:spacing w:after="0" w:line="240" w:lineRule="auto"/>
                          <w:ind w:left="549"/>
                          <w:rPr>
                            <w:rFonts w:ascii="Arial" w:eastAsia="Times New Roman" w:hAnsi="Arial" w:cs="Arial"/>
                            <w:color w:val="000000"/>
                            <w:sz w:val="18"/>
                            <w:szCs w:val="18"/>
                            <w:lang w:eastAsia="es-MX"/>
                          </w:rPr>
                        </w:pPr>
                        <w:r w:rsidRPr="001B3F14">
                          <w:rPr>
                            <w:rFonts w:ascii="Arial" w:eastAsia="Times New Roman" w:hAnsi="Arial" w:cs="Arial"/>
                            <w:color w:val="000000"/>
                            <w:sz w:val="18"/>
                            <w:szCs w:val="18"/>
                            <w:lang w:eastAsia="es-MX"/>
                          </w:rPr>
                          <w:t>1.1.8 Unidad de Fomento Ganadero de Tafetán, en el</w:t>
                        </w:r>
                        <w:r>
                          <w:rPr>
                            <w:rFonts w:ascii="Arial" w:eastAsia="Times New Roman" w:hAnsi="Arial" w:cs="Arial"/>
                            <w:color w:val="000000"/>
                            <w:sz w:val="18"/>
                            <w:szCs w:val="18"/>
                            <w:lang w:eastAsia="es-MX"/>
                          </w:rPr>
                          <w:t xml:space="preserve"> </w:t>
                        </w:r>
                        <w:r w:rsidRPr="001B3F14">
                          <w:rPr>
                            <w:rFonts w:ascii="Arial" w:eastAsia="Times New Roman" w:hAnsi="Arial" w:cs="Arial"/>
                            <w:color w:val="000000"/>
                            <w:sz w:val="18"/>
                            <w:szCs w:val="18"/>
                            <w:lang w:eastAsia="es-MX"/>
                          </w:rPr>
                          <w:t xml:space="preserve">Municipio de </w:t>
                        </w:r>
                        <w:proofErr w:type="spellStart"/>
                        <w:r w:rsidRPr="001B3F14">
                          <w:rPr>
                            <w:rFonts w:ascii="Arial" w:eastAsia="Times New Roman" w:hAnsi="Arial" w:cs="Arial"/>
                            <w:color w:val="000000"/>
                            <w:sz w:val="18"/>
                            <w:szCs w:val="18"/>
                            <w:lang w:eastAsia="es-MX"/>
                          </w:rPr>
                          <w:t>Tzitzio</w:t>
                        </w:r>
                        <w:proofErr w:type="spellEnd"/>
                      </w:p>
                      <w:p w14:paraId="570E1A2E" w14:textId="77777777" w:rsidR="007E7185" w:rsidRPr="00112A5A" w:rsidRDefault="007E7185" w:rsidP="007E7185">
                        <w:pPr>
                          <w:spacing w:after="0" w:line="240" w:lineRule="auto"/>
                          <w:ind w:left="549" w:right="638" w:hanging="283"/>
                          <w:rPr>
                            <w:rFonts w:ascii="Arial" w:eastAsia="Times New Roman" w:hAnsi="Arial" w:cs="Arial"/>
                            <w:i/>
                            <w:iCs/>
                            <w:color w:val="000000"/>
                            <w:sz w:val="18"/>
                            <w:szCs w:val="18"/>
                            <w:lang w:eastAsia="es-MX"/>
                          </w:rPr>
                        </w:pPr>
                        <w:r w:rsidRPr="00112A5A">
                          <w:rPr>
                            <w:rFonts w:ascii="Arial" w:eastAsia="Times New Roman" w:hAnsi="Arial" w:cs="Arial"/>
                            <w:color w:val="000000"/>
                            <w:sz w:val="18"/>
                            <w:szCs w:val="18"/>
                            <w:lang w:eastAsia="es-MX"/>
                          </w:rPr>
                          <w:t>1.2  Dele</w:t>
                        </w:r>
                        <w:r>
                          <w:rPr>
                            <w:rFonts w:ascii="Arial" w:eastAsia="Times New Roman" w:hAnsi="Arial" w:cs="Arial"/>
                            <w:color w:val="000000"/>
                            <w:sz w:val="18"/>
                            <w:szCs w:val="18"/>
                            <w:lang w:eastAsia="es-MX"/>
                          </w:rPr>
                          <w:t>gación Administrativa</w:t>
                        </w:r>
                        <w:r>
                          <w:rPr>
                            <w:rFonts w:ascii="Arial" w:eastAsia="Times New Roman" w:hAnsi="Arial" w:cs="Arial"/>
                            <w:color w:val="000000"/>
                            <w:sz w:val="18"/>
                            <w:szCs w:val="18"/>
                            <w:lang w:eastAsia="es-MX"/>
                          </w:rPr>
                          <w:br/>
                        </w:r>
                        <w:r w:rsidRPr="00112A5A">
                          <w:rPr>
                            <w:rFonts w:ascii="Arial" w:eastAsia="Times New Roman" w:hAnsi="Arial" w:cs="Arial"/>
                            <w:color w:val="000000"/>
                            <w:sz w:val="18"/>
                            <w:szCs w:val="18"/>
                            <w:lang w:eastAsia="es-MX"/>
                          </w:rPr>
                          <w:t>1.2.1 Departamento de Recursos Financier</w:t>
                        </w:r>
                        <w:r>
                          <w:rPr>
                            <w:rFonts w:ascii="Arial" w:eastAsia="Times New Roman" w:hAnsi="Arial" w:cs="Arial"/>
                            <w:color w:val="000000"/>
                            <w:sz w:val="18"/>
                            <w:szCs w:val="18"/>
                            <w:lang w:eastAsia="es-MX"/>
                          </w:rPr>
                          <w:t>os y Contabilidad.</w:t>
                        </w:r>
                        <w:r>
                          <w:rPr>
                            <w:rFonts w:ascii="Arial" w:eastAsia="Times New Roman" w:hAnsi="Arial" w:cs="Arial"/>
                            <w:color w:val="000000"/>
                            <w:sz w:val="18"/>
                            <w:szCs w:val="18"/>
                            <w:lang w:eastAsia="es-MX"/>
                          </w:rPr>
                          <w:br/>
                        </w:r>
                        <w:r w:rsidRPr="00112A5A">
                          <w:rPr>
                            <w:rFonts w:ascii="Arial" w:eastAsia="Times New Roman" w:hAnsi="Arial" w:cs="Arial"/>
                            <w:color w:val="000000"/>
                            <w:sz w:val="18"/>
                            <w:szCs w:val="18"/>
                            <w:lang w:eastAsia="es-MX"/>
                          </w:rPr>
                          <w:t xml:space="preserve">1.2.2 Departamento de Recursos Humanos, </w:t>
                        </w:r>
                        <w:r>
                          <w:rPr>
                            <w:rFonts w:ascii="Arial" w:eastAsia="Times New Roman" w:hAnsi="Arial" w:cs="Arial"/>
                            <w:color w:val="000000"/>
                            <w:sz w:val="18"/>
                            <w:szCs w:val="18"/>
                            <w:lang w:eastAsia="es-MX"/>
                          </w:rPr>
                          <w:t>M</w:t>
                        </w:r>
                        <w:r w:rsidRPr="00112A5A">
                          <w:rPr>
                            <w:rFonts w:ascii="Arial" w:eastAsia="Times New Roman" w:hAnsi="Arial" w:cs="Arial"/>
                            <w:color w:val="000000"/>
                            <w:sz w:val="18"/>
                            <w:szCs w:val="18"/>
                            <w:lang w:eastAsia="es-MX"/>
                          </w:rPr>
                          <w:t xml:space="preserve">ateriales y </w:t>
                        </w:r>
                        <w:r>
                          <w:rPr>
                            <w:rFonts w:ascii="Arial" w:eastAsia="Times New Roman" w:hAnsi="Arial" w:cs="Arial"/>
                            <w:color w:val="000000"/>
                            <w:sz w:val="18"/>
                            <w:szCs w:val="18"/>
                            <w:lang w:eastAsia="es-MX"/>
                          </w:rPr>
                          <w:t>S</w:t>
                        </w:r>
                        <w:r w:rsidRPr="00112A5A">
                          <w:rPr>
                            <w:rFonts w:ascii="Arial" w:eastAsia="Times New Roman" w:hAnsi="Arial" w:cs="Arial"/>
                            <w:color w:val="000000"/>
                            <w:sz w:val="18"/>
                            <w:szCs w:val="18"/>
                            <w:lang w:eastAsia="es-MX"/>
                          </w:rPr>
                          <w:t xml:space="preserve">ervicios </w:t>
                        </w:r>
                        <w:r>
                          <w:rPr>
                            <w:rFonts w:ascii="Arial" w:eastAsia="Times New Roman" w:hAnsi="Arial" w:cs="Arial"/>
                            <w:color w:val="000000"/>
                            <w:sz w:val="18"/>
                            <w:szCs w:val="18"/>
                            <w:lang w:eastAsia="es-MX"/>
                          </w:rPr>
                          <w:t>G</w:t>
                        </w:r>
                        <w:r w:rsidRPr="00112A5A">
                          <w:rPr>
                            <w:rFonts w:ascii="Arial" w:eastAsia="Times New Roman" w:hAnsi="Arial" w:cs="Arial"/>
                            <w:color w:val="000000"/>
                            <w:sz w:val="18"/>
                            <w:szCs w:val="18"/>
                            <w:lang w:eastAsia="es-MX"/>
                          </w:rPr>
                          <w:t>enerales</w:t>
                        </w:r>
                      </w:p>
                    </w:tc>
                  </w:tr>
                  <w:tr w:rsidR="007E7185" w:rsidRPr="00112A5A" w14:paraId="570E1A45" w14:textId="77777777" w:rsidTr="004977AE">
                    <w:trPr>
                      <w:trHeight w:val="120"/>
                    </w:trPr>
                    <w:tc>
                      <w:tcPr>
                        <w:tcW w:w="380" w:type="dxa"/>
                        <w:tcBorders>
                          <w:top w:val="nil"/>
                          <w:left w:val="nil"/>
                          <w:bottom w:val="nil"/>
                          <w:right w:val="nil"/>
                        </w:tcBorders>
                        <w:shd w:val="clear" w:color="auto" w:fill="auto"/>
                        <w:noWrap/>
                        <w:hideMark/>
                      </w:tcPr>
                      <w:p w14:paraId="570E1A3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3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3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A3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A3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A3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3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3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3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3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A3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A3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3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3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3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A3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A4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A4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A4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A4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A4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A4B" w14:textId="77777777" w:rsidTr="00B139D0">
                    <w:trPr>
                      <w:gridAfter w:val="2"/>
                      <w:wAfter w:w="577" w:type="dxa"/>
                      <w:trHeight w:val="120"/>
                    </w:trPr>
                    <w:tc>
                      <w:tcPr>
                        <w:tcW w:w="380" w:type="dxa"/>
                        <w:tcBorders>
                          <w:top w:val="nil"/>
                          <w:left w:val="nil"/>
                          <w:bottom w:val="nil"/>
                          <w:right w:val="nil"/>
                        </w:tcBorders>
                        <w:shd w:val="clear" w:color="auto" w:fill="auto"/>
                        <w:noWrap/>
                        <w:hideMark/>
                      </w:tcPr>
                      <w:p w14:paraId="570E1A4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4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4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A49"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13372" w:type="dxa"/>
                        <w:gridSpan w:val="16"/>
                        <w:tcBorders>
                          <w:top w:val="nil"/>
                          <w:left w:val="nil"/>
                          <w:bottom w:val="nil"/>
                          <w:right w:val="nil"/>
                        </w:tcBorders>
                        <w:vAlign w:val="center"/>
                        <w:hideMark/>
                      </w:tcPr>
                      <w:p w14:paraId="570E1A4A"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r>
                  <w:tr w:rsidR="007E7185" w:rsidRPr="00112A5A" w14:paraId="570E1A52"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4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4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4E"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4F"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16"/>
                        <w:tcBorders>
                          <w:top w:val="nil"/>
                          <w:left w:val="nil"/>
                          <w:bottom w:val="nil"/>
                          <w:right w:val="nil"/>
                        </w:tcBorders>
                        <w:shd w:val="clear" w:color="auto" w:fill="auto"/>
                        <w:noWrap/>
                        <w:hideMark/>
                      </w:tcPr>
                      <w:p w14:paraId="570E1A50" w14:textId="77777777" w:rsidR="007E7185" w:rsidRDefault="007E7185" w:rsidP="007E7185">
                        <w:pPr>
                          <w:spacing w:after="0" w:line="240" w:lineRule="auto"/>
                          <w:ind w:right="638"/>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Fideicomisos, mandatos y análogos de los cuales es fideicomitente o fideicomisario. </w:t>
                        </w:r>
                        <w:r w:rsidRPr="00112A5A">
                          <w:rPr>
                            <w:rFonts w:ascii="Arial" w:eastAsia="Times New Roman" w:hAnsi="Arial" w:cs="Arial"/>
                            <w:color w:val="000000"/>
                            <w:sz w:val="18"/>
                            <w:szCs w:val="18"/>
                            <w:lang w:eastAsia="es-MX"/>
                          </w:rPr>
                          <w:t>A la fecha no se tiene celebrado ningún tipo de fideicomiso.</w:t>
                        </w:r>
                      </w:p>
                      <w:p w14:paraId="570E1A51" w14:textId="77777777" w:rsidR="007E7185" w:rsidRPr="00112A5A" w:rsidRDefault="007E7185" w:rsidP="007E7185">
                        <w:pPr>
                          <w:spacing w:after="0" w:line="240" w:lineRule="auto"/>
                          <w:ind w:right="638"/>
                          <w:rPr>
                            <w:rFonts w:ascii="Arial" w:eastAsia="Times New Roman" w:hAnsi="Arial" w:cs="Arial"/>
                            <w:i/>
                            <w:iCs/>
                            <w:color w:val="000000"/>
                            <w:sz w:val="18"/>
                            <w:szCs w:val="18"/>
                            <w:lang w:eastAsia="es-MX"/>
                          </w:rPr>
                        </w:pPr>
                      </w:p>
                    </w:tc>
                  </w:tr>
                  <w:tr w:rsidR="007E7185" w:rsidRPr="00112A5A" w14:paraId="570E1A68" w14:textId="77777777" w:rsidTr="004977AE">
                    <w:trPr>
                      <w:trHeight w:val="120"/>
                    </w:trPr>
                    <w:tc>
                      <w:tcPr>
                        <w:tcW w:w="380" w:type="dxa"/>
                        <w:tcBorders>
                          <w:top w:val="nil"/>
                          <w:left w:val="nil"/>
                          <w:bottom w:val="nil"/>
                          <w:right w:val="nil"/>
                        </w:tcBorders>
                        <w:shd w:val="clear" w:color="auto" w:fill="auto"/>
                        <w:noWrap/>
                        <w:hideMark/>
                      </w:tcPr>
                      <w:p w14:paraId="570E1A5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5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55"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721" w:type="dxa"/>
                        <w:tcBorders>
                          <w:top w:val="nil"/>
                          <w:left w:val="nil"/>
                          <w:bottom w:val="nil"/>
                          <w:right w:val="nil"/>
                        </w:tcBorders>
                        <w:shd w:val="clear" w:color="auto" w:fill="auto"/>
                        <w:noWrap/>
                        <w:hideMark/>
                      </w:tcPr>
                      <w:p w14:paraId="570E1A5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A5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A5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5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5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5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5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A5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A5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5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6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6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A6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A6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A6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A6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A6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A6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A79" w14:textId="77777777" w:rsidTr="004977AE">
                    <w:trPr>
                      <w:trHeight w:val="240"/>
                    </w:trPr>
                    <w:tc>
                      <w:tcPr>
                        <w:tcW w:w="380" w:type="dxa"/>
                        <w:tcBorders>
                          <w:top w:val="nil"/>
                          <w:left w:val="nil"/>
                          <w:bottom w:val="nil"/>
                          <w:right w:val="nil"/>
                        </w:tcBorders>
                        <w:shd w:val="clear" w:color="auto" w:fill="auto"/>
                        <w:noWrap/>
                        <w:hideMark/>
                      </w:tcPr>
                      <w:p w14:paraId="570E1A6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6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6B"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5237" w:type="dxa"/>
                        <w:gridSpan w:val="6"/>
                        <w:tcBorders>
                          <w:top w:val="nil"/>
                          <w:left w:val="nil"/>
                          <w:bottom w:val="nil"/>
                          <w:right w:val="nil"/>
                        </w:tcBorders>
                        <w:shd w:val="clear" w:color="auto" w:fill="auto"/>
                        <w:noWrap/>
                        <w:hideMark/>
                      </w:tcPr>
                      <w:p w14:paraId="570E1A6C" w14:textId="77777777" w:rsidR="007E7185" w:rsidRPr="00112A5A" w:rsidRDefault="007E7185" w:rsidP="007E7185">
                        <w:pPr>
                          <w:spacing w:after="0" w:line="240" w:lineRule="auto"/>
                          <w:jc w:val="both"/>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Bases de Preparación de los Estados Financieros</w:t>
                        </w:r>
                      </w:p>
                    </w:tc>
                    <w:tc>
                      <w:tcPr>
                        <w:tcW w:w="878" w:type="dxa"/>
                        <w:tcBorders>
                          <w:top w:val="nil"/>
                          <w:left w:val="nil"/>
                          <w:bottom w:val="nil"/>
                          <w:right w:val="nil"/>
                        </w:tcBorders>
                        <w:shd w:val="clear" w:color="auto" w:fill="auto"/>
                        <w:noWrap/>
                        <w:hideMark/>
                      </w:tcPr>
                      <w:p w14:paraId="570E1A6D"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A6E"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A6F"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70"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71"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72"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A73"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A74"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A75"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A76"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A77"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A78"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r>
                  <w:tr w:rsidR="007E7185" w:rsidRPr="00112A5A" w14:paraId="570E1A8F" w14:textId="77777777" w:rsidTr="004977AE">
                    <w:trPr>
                      <w:trHeight w:val="120"/>
                    </w:trPr>
                    <w:tc>
                      <w:tcPr>
                        <w:tcW w:w="380" w:type="dxa"/>
                        <w:tcBorders>
                          <w:top w:val="nil"/>
                          <w:left w:val="nil"/>
                          <w:bottom w:val="nil"/>
                          <w:right w:val="nil"/>
                        </w:tcBorders>
                        <w:shd w:val="clear" w:color="auto" w:fill="auto"/>
                        <w:noWrap/>
                        <w:hideMark/>
                      </w:tcPr>
                      <w:p w14:paraId="570E1A7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7B"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14:paraId="570E1A7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A7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A7E"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A7F"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80"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81"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82"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83"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A84"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A85"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86"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87"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88"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A89"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A8A"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A8B"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A8C"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A8D"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A8E"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r>
                  <w:tr w:rsidR="007E7185" w:rsidRPr="00112A5A" w14:paraId="570E1AA5" w14:textId="77777777" w:rsidTr="004977AE">
                    <w:trPr>
                      <w:trHeight w:val="120"/>
                    </w:trPr>
                    <w:tc>
                      <w:tcPr>
                        <w:tcW w:w="380" w:type="dxa"/>
                        <w:tcBorders>
                          <w:top w:val="nil"/>
                          <w:left w:val="nil"/>
                          <w:bottom w:val="nil"/>
                          <w:right w:val="nil"/>
                        </w:tcBorders>
                        <w:shd w:val="clear" w:color="auto" w:fill="auto"/>
                        <w:noWrap/>
                        <w:hideMark/>
                      </w:tcPr>
                      <w:p w14:paraId="570E1A9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91"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14:paraId="570E1A9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A9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A94"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A95"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96"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A97"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98"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A99"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A9A"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A9B"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9C"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9D"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9E"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A9F"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AA0"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AA1"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AA2"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AA3"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AA4"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r>
                  <w:tr w:rsidR="007E7185" w:rsidRPr="00112A5A" w14:paraId="570E1AB3" w14:textId="77777777" w:rsidTr="004977AE">
                    <w:trPr>
                      <w:trHeight w:val="240"/>
                    </w:trPr>
                    <w:tc>
                      <w:tcPr>
                        <w:tcW w:w="380" w:type="dxa"/>
                        <w:tcBorders>
                          <w:top w:val="nil"/>
                          <w:left w:val="nil"/>
                          <w:bottom w:val="nil"/>
                          <w:right w:val="nil"/>
                        </w:tcBorders>
                        <w:shd w:val="clear" w:color="auto" w:fill="auto"/>
                        <w:noWrap/>
                        <w:hideMark/>
                      </w:tcPr>
                      <w:p w14:paraId="570E1AA6"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A7"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A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A9"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9047" w:type="dxa"/>
                        <w:gridSpan w:val="10"/>
                        <w:tcBorders>
                          <w:top w:val="nil"/>
                          <w:left w:val="nil"/>
                          <w:bottom w:val="nil"/>
                          <w:right w:val="nil"/>
                        </w:tcBorders>
                        <w:shd w:val="clear" w:color="auto" w:fill="auto"/>
                        <w:noWrap/>
                        <w:hideMark/>
                      </w:tcPr>
                      <w:p w14:paraId="570E1AAA" w14:textId="77777777" w:rsidR="007E7185" w:rsidRDefault="007E7185" w:rsidP="007E7185">
                        <w:pPr>
                          <w:spacing w:after="0" w:line="240" w:lineRule="auto"/>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Se ha observado la normatividad emitida por el CONAC y las disposiciones legales aplicables.</w:t>
                        </w:r>
                      </w:p>
                      <w:p w14:paraId="570E1AAB"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AAC" w14:textId="77777777" w:rsidR="007E7185" w:rsidRPr="00112A5A" w:rsidRDefault="007E7185" w:rsidP="007E7185">
                        <w:pPr>
                          <w:spacing w:after="0" w:line="240" w:lineRule="auto"/>
                          <w:jc w:val="both"/>
                          <w:rPr>
                            <w:rFonts w:ascii="Arial" w:eastAsia="Times New Roman" w:hAnsi="Arial" w:cs="Arial"/>
                            <w:i/>
                            <w:iCs/>
                            <w:color w:val="000000"/>
                            <w:sz w:val="16"/>
                            <w:szCs w:val="16"/>
                            <w:lang w:eastAsia="es-MX"/>
                          </w:rPr>
                        </w:pPr>
                      </w:p>
                    </w:tc>
                    <w:tc>
                      <w:tcPr>
                        <w:tcW w:w="1063" w:type="dxa"/>
                        <w:tcBorders>
                          <w:top w:val="nil"/>
                          <w:left w:val="nil"/>
                          <w:bottom w:val="nil"/>
                          <w:right w:val="nil"/>
                        </w:tcBorders>
                        <w:shd w:val="clear" w:color="auto" w:fill="auto"/>
                        <w:noWrap/>
                        <w:hideMark/>
                      </w:tcPr>
                      <w:p w14:paraId="570E1AAD" w14:textId="77777777" w:rsidR="007E7185" w:rsidRPr="00112A5A" w:rsidRDefault="007E7185" w:rsidP="007E7185">
                        <w:pPr>
                          <w:spacing w:after="0" w:line="240" w:lineRule="auto"/>
                          <w:jc w:val="both"/>
                          <w:rPr>
                            <w:rFonts w:ascii="Arial" w:eastAsia="Times New Roman" w:hAnsi="Arial" w:cs="Arial"/>
                            <w:i/>
                            <w:iCs/>
                            <w:color w:val="000000"/>
                            <w:sz w:val="16"/>
                            <w:szCs w:val="16"/>
                            <w:lang w:eastAsia="es-MX"/>
                          </w:rPr>
                        </w:pPr>
                      </w:p>
                    </w:tc>
                    <w:tc>
                      <w:tcPr>
                        <w:tcW w:w="1289" w:type="dxa"/>
                        <w:tcBorders>
                          <w:top w:val="nil"/>
                          <w:left w:val="nil"/>
                          <w:bottom w:val="nil"/>
                          <w:right w:val="nil"/>
                        </w:tcBorders>
                        <w:shd w:val="clear" w:color="auto" w:fill="auto"/>
                        <w:noWrap/>
                        <w:hideMark/>
                      </w:tcPr>
                      <w:p w14:paraId="570E1AAE" w14:textId="77777777" w:rsidR="007E7185" w:rsidRPr="00112A5A" w:rsidRDefault="007E7185" w:rsidP="007E7185">
                        <w:pPr>
                          <w:spacing w:after="0" w:line="240" w:lineRule="auto"/>
                          <w:jc w:val="both"/>
                          <w:rPr>
                            <w:rFonts w:ascii="Arial" w:eastAsia="Times New Roman" w:hAnsi="Arial" w:cs="Arial"/>
                            <w:i/>
                            <w:iCs/>
                            <w:color w:val="000000"/>
                            <w:sz w:val="16"/>
                            <w:szCs w:val="16"/>
                            <w:lang w:eastAsia="es-MX"/>
                          </w:rPr>
                        </w:pPr>
                      </w:p>
                    </w:tc>
                    <w:tc>
                      <w:tcPr>
                        <w:tcW w:w="719" w:type="dxa"/>
                        <w:tcBorders>
                          <w:top w:val="nil"/>
                          <w:left w:val="nil"/>
                          <w:bottom w:val="nil"/>
                          <w:right w:val="nil"/>
                        </w:tcBorders>
                        <w:shd w:val="clear" w:color="auto" w:fill="auto"/>
                        <w:noWrap/>
                        <w:hideMark/>
                      </w:tcPr>
                      <w:p w14:paraId="570E1AAF" w14:textId="77777777" w:rsidR="007E7185" w:rsidRPr="00112A5A" w:rsidRDefault="007E7185" w:rsidP="007E7185">
                        <w:pPr>
                          <w:spacing w:after="0" w:line="240" w:lineRule="auto"/>
                          <w:jc w:val="both"/>
                          <w:rPr>
                            <w:rFonts w:ascii="Arial" w:eastAsia="Times New Roman" w:hAnsi="Arial" w:cs="Arial"/>
                            <w:i/>
                            <w:iCs/>
                            <w:color w:val="000000"/>
                            <w:sz w:val="16"/>
                            <w:szCs w:val="16"/>
                            <w:lang w:eastAsia="es-MX"/>
                          </w:rPr>
                        </w:pPr>
                      </w:p>
                    </w:tc>
                    <w:tc>
                      <w:tcPr>
                        <w:tcW w:w="160" w:type="dxa"/>
                        <w:tcBorders>
                          <w:top w:val="nil"/>
                          <w:left w:val="nil"/>
                          <w:bottom w:val="nil"/>
                          <w:right w:val="nil"/>
                        </w:tcBorders>
                        <w:shd w:val="clear" w:color="auto" w:fill="auto"/>
                        <w:noWrap/>
                        <w:hideMark/>
                      </w:tcPr>
                      <w:p w14:paraId="570E1AB0" w14:textId="77777777" w:rsidR="007E7185" w:rsidRPr="00112A5A" w:rsidRDefault="007E7185" w:rsidP="007E7185">
                        <w:pPr>
                          <w:spacing w:after="0" w:line="240" w:lineRule="auto"/>
                          <w:jc w:val="both"/>
                          <w:rPr>
                            <w:rFonts w:ascii="Arial" w:eastAsia="Times New Roman" w:hAnsi="Arial" w:cs="Arial"/>
                            <w:i/>
                            <w:iCs/>
                            <w:color w:val="000000"/>
                            <w:sz w:val="16"/>
                            <w:szCs w:val="16"/>
                            <w:lang w:eastAsia="es-MX"/>
                          </w:rPr>
                        </w:pPr>
                      </w:p>
                    </w:tc>
                    <w:tc>
                      <w:tcPr>
                        <w:tcW w:w="380" w:type="dxa"/>
                        <w:gridSpan w:val="2"/>
                        <w:tcBorders>
                          <w:top w:val="nil"/>
                          <w:left w:val="nil"/>
                          <w:bottom w:val="nil"/>
                          <w:right w:val="nil"/>
                        </w:tcBorders>
                        <w:shd w:val="clear" w:color="auto" w:fill="auto"/>
                        <w:noWrap/>
                        <w:hideMark/>
                      </w:tcPr>
                      <w:p w14:paraId="570E1AB1" w14:textId="77777777" w:rsidR="007E7185" w:rsidRPr="00112A5A" w:rsidRDefault="007E7185" w:rsidP="007E7185">
                        <w:pPr>
                          <w:spacing w:after="0" w:line="240" w:lineRule="auto"/>
                          <w:jc w:val="both"/>
                          <w:rPr>
                            <w:rFonts w:ascii="Arial" w:eastAsia="Times New Roman" w:hAnsi="Arial" w:cs="Arial"/>
                            <w:i/>
                            <w:iCs/>
                            <w:color w:val="000000"/>
                            <w:sz w:val="16"/>
                            <w:szCs w:val="16"/>
                            <w:lang w:eastAsia="es-MX"/>
                          </w:rPr>
                        </w:pPr>
                      </w:p>
                    </w:tc>
                    <w:tc>
                      <w:tcPr>
                        <w:tcW w:w="417" w:type="dxa"/>
                        <w:tcBorders>
                          <w:top w:val="nil"/>
                          <w:left w:val="nil"/>
                          <w:bottom w:val="nil"/>
                          <w:right w:val="nil"/>
                        </w:tcBorders>
                        <w:shd w:val="clear" w:color="auto" w:fill="auto"/>
                        <w:noWrap/>
                        <w:hideMark/>
                      </w:tcPr>
                      <w:p w14:paraId="570E1AB2" w14:textId="77777777" w:rsidR="007E7185" w:rsidRPr="00112A5A" w:rsidRDefault="007E7185" w:rsidP="007E7185">
                        <w:pPr>
                          <w:spacing w:after="0" w:line="240" w:lineRule="auto"/>
                          <w:jc w:val="both"/>
                          <w:rPr>
                            <w:rFonts w:ascii="Arial" w:eastAsia="Times New Roman" w:hAnsi="Arial" w:cs="Arial"/>
                            <w:i/>
                            <w:iCs/>
                            <w:color w:val="000000"/>
                            <w:sz w:val="16"/>
                            <w:szCs w:val="16"/>
                            <w:lang w:eastAsia="es-MX"/>
                          </w:rPr>
                        </w:pPr>
                      </w:p>
                    </w:tc>
                  </w:tr>
                  <w:tr w:rsidR="007E7185" w:rsidRPr="00112A5A" w14:paraId="570E1ABA"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B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B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B6"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14:paraId="570E1AB7"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vMerge w:val="restart"/>
                        <w:tcBorders>
                          <w:top w:val="nil"/>
                          <w:left w:val="nil"/>
                          <w:bottom w:val="nil"/>
                          <w:right w:val="nil"/>
                        </w:tcBorders>
                        <w:shd w:val="clear" w:color="auto" w:fill="auto"/>
                        <w:hideMark/>
                      </w:tcPr>
                      <w:p w14:paraId="570E1AB8" w14:textId="77777777" w:rsidR="007E7185" w:rsidRDefault="007E7185" w:rsidP="007E7185">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 xml:space="preserve">Normatividad aplicada. </w:t>
                        </w:r>
                        <w:r w:rsidRPr="00112A5A">
                          <w:rPr>
                            <w:rFonts w:ascii="Arial" w:eastAsia="Times New Roman" w:hAnsi="Arial" w:cs="Arial"/>
                            <w:color w:val="000000"/>
                            <w:sz w:val="18"/>
                            <w:szCs w:val="18"/>
                            <w:lang w:eastAsia="es-MX"/>
                          </w:rPr>
                          <w:t>Los eventos que afectan económi</w:t>
                        </w:r>
                        <w:r>
                          <w:rPr>
                            <w:rFonts w:ascii="Arial" w:eastAsia="Times New Roman" w:hAnsi="Arial" w:cs="Arial"/>
                            <w:color w:val="000000"/>
                            <w:sz w:val="18"/>
                            <w:szCs w:val="18"/>
                            <w:lang w:eastAsia="es-MX"/>
                          </w:rPr>
                          <w:t>camente al CEFOGA se cuantifican</w:t>
                        </w:r>
                        <w:r w:rsidRPr="00112A5A">
                          <w:rPr>
                            <w:rFonts w:ascii="Arial" w:eastAsia="Times New Roman" w:hAnsi="Arial" w:cs="Arial"/>
                            <w:color w:val="000000"/>
                            <w:sz w:val="18"/>
                            <w:szCs w:val="18"/>
                            <w:lang w:eastAsia="es-MX"/>
                          </w:rPr>
                          <w:t xml:space="preserve"> en términos monetarios y se registran al costo histórico. El costo histórico de las operaciones corresponde al monto erogado por su adquisición conforme a la documentación contable original justificativa y comprobatoria.</w:t>
                        </w:r>
                      </w:p>
                      <w:p w14:paraId="570E1AB9" w14:textId="77777777" w:rsidR="007E7185" w:rsidRPr="00112A5A" w:rsidRDefault="007E7185" w:rsidP="007E7185">
                        <w:pPr>
                          <w:spacing w:after="0" w:line="240" w:lineRule="auto"/>
                          <w:ind w:right="638"/>
                          <w:jc w:val="both"/>
                          <w:rPr>
                            <w:rFonts w:ascii="Arial" w:eastAsia="Times New Roman" w:hAnsi="Arial" w:cs="Arial"/>
                            <w:color w:val="000000"/>
                            <w:sz w:val="18"/>
                            <w:szCs w:val="18"/>
                            <w:lang w:eastAsia="es-MX"/>
                          </w:rPr>
                        </w:pPr>
                      </w:p>
                    </w:tc>
                  </w:tr>
                  <w:tr w:rsidR="007E7185" w:rsidRPr="00112A5A" w14:paraId="570E1AC0"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B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B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14:paraId="570E1AB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14:paraId="570E1ABE"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13372" w:type="dxa"/>
                        <w:gridSpan w:val="16"/>
                        <w:vMerge/>
                        <w:tcBorders>
                          <w:top w:val="nil"/>
                          <w:left w:val="nil"/>
                          <w:bottom w:val="nil"/>
                          <w:right w:val="nil"/>
                        </w:tcBorders>
                        <w:vAlign w:val="center"/>
                        <w:hideMark/>
                      </w:tcPr>
                      <w:p w14:paraId="570E1ABF"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r>
                  <w:tr w:rsidR="007E7185" w:rsidRPr="00112A5A" w14:paraId="570E1AC6" w14:textId="77777777" w:rsidTr="00B139D0">
                    <w:trPr>
                      <w:gridAfter w:val="2"/>
                      <w:wAfter w:w="577" w:type="dxa"/>
                      <w:trHeight w:val="810"/>
                    </w:trPr>
                    <w:tc>
                      <w:tcPr>
                        <w:tcW w:w="380" w:type="dxa"/>
                        <w:tcBorders>
                          <w:top w:val="nil"/>
                          <w:left w:val="nil"/>
                          <w:bottom w:val="nil"/>
                          <w:right w:val="nil"/>
                        </w:tcBorders>
                        <w:shd w:val="clear" w:color="auto" w:fill="auto"/>
                        <w:noWrap/>
                        <w:hideMark/>
                      </w:tcPr>
                      <w:p w14:paraId="570E1AC1"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C2"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C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C4"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hideMark/>
                      </w:tcPr>
                      <w:p w14:paraId="570E1AC5" w14:textId="77777777" w:rsidR="007E7185" w:rsidRPr="00112A5A" w:rsidRDefault="007E7185" w:rsidP="007E7185">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Postulados básicos. </w:t>
                        </w:r>
                        <w:r w:rsidRPr="00112A5A">
                          <w:rPr>
                            <w:rFonts w:ascii="Arial" w:eastAsia="Times New Roman" w:hAnsi="Arial" w:cs="Arial"/>
                            <w:color w:val="000000"/>
                            <w:sz w:val="18"/>
                            <w:szCs w:val="18"/>
                            <w:lang w:eastAsia="es-MX"/>
                          </w:rPr>
                          <w:t>De acue</w:t>
                        </w:r>
                        <w:r>
                          <w:rPr>
                            <w:rFonts w:ascii="Arial" w:eastAsia="Times New Roman" w:hAnsi="Arial" w:cs="Arial"/>
                            <w:color w:val="000000"/>
                            <w:sz w:val="18"/>
                            <w:szCs w:val="18"/>
                            <w:lang w:eastAsia="es-MX"/>
                          </w:rPr>
                          <w:t>rdo a la generación de la infor</w:t>
                        </w:r>
                        <w:r w:rsidRPr="00112A5A">
                          <w:rPr>
                            <w:rFonts w:ascii="Arial" w:eastAsia="Times New Roman" w:hAnsi="Arial" w:cs="Arial"/>
                            <w:color w:val="000000"/>
                            <w:sz w:val="18"/>
                            <w:szCs w:val="18"/>
                            <w:lang w:eastAsia="es-MX"/>
                          </w:rPr>
                          <w:t>mación contable y presupuestal emitida en los Estados Financieros</w:t>
                        </w:r>
                        <w:r>
                          <w:rPr>
                            <w:rFonts w:ascii="Arial" w:eastAsia="Times New Roman" w:hAnsi="Arial" w:cs="Arial"/>
                            <w:color w:val="000000"/>
                            <w:sz w:val="18"/>
                            <w:szCs w:val="18"/>
                            <w:lang w:eastAsia="es-MX"/>
                          </w:rPr>
                          <w:t xml:space="preserve"> se aplican principalmente los </w:t>
                        </w:r>
                        <w:r w:rsidRPr="00112A5A">
                          <w:rPr>
                            <w:rFonts w:ascii="Arial" w:eastAsia="Times New Roman" w:hAnsi="Arial" w:cs="Arial"/>
                            <w:color w:val="000000"/>
                            <w:sz w:val="18"/>
                            <w:szCs w:val="18"/>
                            <w:lang w:eastAsia="es-MX"/>
                          </w:rPr>
                          <w:t>postulados básicos</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de sustancia económica, entes públicos, existencia permanente, revelación suficiente, importancia relativa, registro e integración presupuestaria, devengo contable, valuación, dualidad económica y consistencia.</w:t>
                        </w:r>
                      </w:p>
                    </w:tc>
                  </w:tr>
                  <w:tr w:rsidR="007E7185" w:rsidRPr="00112A5A" w14:paraId="570E1ACC"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C7"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C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C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14:paraId="570E1ACA"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vMerge w:val="restart"/>
                        <w:tcBorders>
                          <w:top w:val="nil"/>
                          <w:left w:val="nil"/>
                          <w:bottom w:val="nil"/>
                          <w:right w:val="nil"/>
                        </w:tcBorders>
                        <w:shd w:val="clear" w:color="auto" w:fill="auto"/>
                        <w:hideMark/>
                      </w:tcPr>
                      <w:p w14:paraId="570E1ACB" w14:textId="77777777" w:rsidR="007E7185" w:rsidRPr="00112A5A" w:rsidRDefault="007E7185" w:rsidP="007E7185">
                        <w:pPr>
                          <w:spacing w:after="0" w:line="240" w:lineRule="auto"/>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xml:space="preserve">Normatividad supletoria. </w:t>
                        </w:r>
                        <w:r w:rsidRPr="00112A5A">
                          <w:rPr>
                            <w:rFonts w:ascii="Arial" w:eastAsia="Times New Roman" w:hAnsi="Arial" w:cs="Arial"/>
                            <w:color w:val="000000"/>
                            <w:sz w:val="18"/>
                            <w:szCs w:val="18"/>
                            <w:lang w:eastAsia="es-MX"/>
                          </w:rPr>
                          <w:t>No se aplica normatividad contable supletoria.</w:t>
                        </w:r>
                      </w:p>
                    </w:tc>
                  </w:tr>
                  <w:tr w:rsidR="007E7185" w:rsidRPr="00112A5A" w14:paraId="570E1AD2"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C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CE"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14:paraId="570E1ACF"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14:paraId="570E1AD0"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13372" w:type="dxa"/>
                        <w:gridSpan w:val="16"/>
                        <w:vMerge/>
                        <w:tcBorders>
                          <w:top w:val="nil"/>
                          <w:left w:val="nil"/>
                          <w:bottom w:val="nil"/>
                          <w:right w:val="nil"/>
                        </w:tcBorders>
                        <w:vAlign w:val="center"/>
                        <w:hideMark/>
                      </w:tcPr>
                      <w:p w14:paraId="570E1AD1" w14:textId="77777777" w:rsidR="007E7185" w:rsidRPr="00112A5A" w:rsidRDefault="007E7185" w:rsidP="007E7185">
                        <w:pPr>
                          <w:spacing w:after="0" w:line="240" w:lineRule="auto"/>
                          <w:jc w:val="both"/>
                          <w:rPr>
                            <w:rFonts w:ascii="Arial" w:eastAsia="Times New Roman" w:hAnsi="Arial" w:cs="Arial"/>
                            <w:i/>
                            <w:iCs/>
                            <w:color w:val="000000"/>
                            <w:sz w:val="18"/>
                            <w:szCs w:val="18"/>
                            <w:lang w:eastAsia="es-MX"/>
                          </w:rPr>
                        </w:pPr>
                      </w:p>
                    </w:tc>
                  </w:tr>
                  <w:tr w:rsidR="007E7185" w:rsidRPr="00112A5A" w14:paraId="570E1AD8"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D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D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D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D6"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16"/>
                        <w:tcBorders>
                          <w:top w:val="nil"/>
                          <w:left w:val="nil"/>
                          <w:bottom w:val="nil"/>
                          <w:right w:val="nil"/>
                        </w:tcBorders>
                        <w:shd w:val="clear" w:color="auto" w:fill="auto"/>
                        <w:noWrap/>
                        <w:hideMark/>
                      </w:tcPr>
                      <w:p w14:paraId="570E1AD7" w14:textId="77777777" w:rsidR="007E7185" w:rsidRPr="00112A5A" w:rsidRDefault="007E7185" w:rsidP="007E7185">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Para las entidades que por primera vez estén implementando la base devengado de acuerdo a la Ley de Contabilidad, deberán:</w:t>
                        </w:r>
                      </w:p>
                    </w:tc>
                  </w:tr>
                  <w:tr w:rsidR="007E7185" w:rsidRPr="00112A5A" w14:paraId="570E1ADE"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D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DA"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D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D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14:paraId="570E1ADD" w14:textId="77777777" w:rsidR="007E7185" w:rsidRPr="00112A5A" w:rsidRDefault="007E7185" w:rsidP="007E7185">
                        <w:pPr>
                          <w:spacing w:after="0" w:line="240" w:lineRule="auto"/>
                          <w:jc w:val="both"/>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Revelar las nuevas políticas de reconocimiento;</w:t>
                        </w:r>
                      </w:p>
                    </w:tc>
                  </w:tr>
                  <w:tr w:rsidR="007E7185" w:rsidRPr="00112A5A" w14:paraId="570E1AE4"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DF"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E0"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E1"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E2"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14:paraId="570E1AE3" w14:textId="77777777" w:rsidR="007E7185" w:rsidRPr="00112A5A" w:rsidRDefault="007E7185" w:rsidP="007E7185">
                        <w:pPr>
                          <w:spacing w:after="0" w:line="240" w:lineRule="auto"/>
                          <w:jc w:val="both"/>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Su plan de implementación;</w:t>
                        </w:r>
                      </w:p>
                    </w:tc>
                  </w:tr>
                  <w:tr w:rsidR="007E7185" w:rsidRPr="00112A5A" w14:paraId="570E1AEA"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E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E6"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E7"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E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14:paraId="570E1AE9" w14:textId="77777777" w:rsidR="007E7185" w:rsidRPr="00112A5A" w:rsidRDefault="007E7185" w:rsidP="007E7185">
                        <w:pPr>
                          <w:spacing w:after="0" w:line="240" w:lineRule="auto"/>
                          <w:jc w:val="both"/>
                          <w:rPr>
                            <w:rFonts w:ascii="Arial" w:eastAsia="Times New Roman" w:hAnsi="Arial" w:cs="Arial"/>
                            <w:i/>
                            <w:iCs/>
                            <w:color w:val="000000"/>
                            <w:sz w:val="18"/>
                            <w:szCs w:val="18"/>
                            <w:lang w:eastAsia="es-MX"/>
                          </w:rPr>
                        </w:pPr>
                        <w:r w:rsidRPr="00112A5A">
                          <w:rPr>
                            <w:rFonts w:ascii="Arial" w:eastAsia="Times New Roman" w:hAnsi="Arial" w:cs="Arial"/>
                            <w:i/>
                            <w:iCs/>
                            <w:sz w:val="18"/>
                            <w:szCs w:val="18"/>
                            <w:lang w:eastAsia="es-MX"/>
                          </w:rPr>
                          <w:t>-     Revelar los cambios en las políticas, la clasificación y medición de las mismas, así como su impacto en la información financiera, y</w:t>
                        </w:r>
                      </w:p>
                    </w:tc>
                  </w:tr>
                  <w:tr w:rsidR="007E7185" w:rsidRPr="00112A5A" w14:paraId="570E1AF0"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E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E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E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EE"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14:paraId="570E1AEF" w14:textId="77777777" w:rsidR="007E7185" w:rsidRPr="00112A5A" w:rsidRDefault="007E7185" w:rsidP="007E7185">
                        <w:pPr>
                          <w:spacing w:after="0" w:line="240" w:lineRule="auto"/>
                          <w:ind w:right="638"/>
                          <w:jc w:val="both"/>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     Presentar los últimos estados financieros con la normatividad anteriormente utilizada con las nuevas políticas para fines de comparación en la transición</w:t>
                        </w:r>
                        <w:r>
                          <w:rPr>
                            <w:rFonts w:ascii="Arial" w:eastAsia="Times New Roman" w:hAnsi="Arial" w:cs="Arial"/>
                            <w:i/>
                            <w:iCs/>
                            <w:color w:val="000000"/>
                            <w:sz w:val="18"/>
                            <w:szCs w:val="18"/>
                            <w:lang w:eastAsia="es-MX"/>
                          </w:rPr>
                          <w:t xml:space="preserve"> </w:t>
                        </w:r>
                        <w:r w:rsidRPr="00112A5A">
                          <w:rPr>
                            <w:rFonts w:ascii="Arial" w:eastAsia="Times New Roman" w:hAnsi="Arial" w:cs="Arial"/>
                            <w:i/>
                            <w:iCs/>
                            <w:color w:val="000000"/>
                            <w:sz w:val="18"/>
                            <w:szCs w:val="18"/>
                            <w:lang w:eastAsia="es-MX"/>
                          </w:rPr>
                          <w:t xml:space="preserve"> a la base devengada.</w:t>
                        </w:r>
                      </w:p>
                    </w:tc>
                  </w:tr>
                  <w:tr w:rsidR="007E7185" w:rsidRPr="00112A5A" w14:paraId="570E1AF6"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AF1"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F2"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F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F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noWrap/>
                        <w:hideMark/>
                      </w:tcPr>
                      <w:p w14:paraId="570E1AF5" w14:textId="77777777" w:rsidR="007E7185" w:rsidRPr="00112A5A" w:rsidRDefault="007E7185" w:rsidP="007E7185">
                        <w:pPr>
                          <w:spacing w:after="0" w:line="240" w:lineRule="auto"/>
                          <w:jc w:val="both"/>
                          <w:rPr>
                            <w:rFonts w:ascii="Arial" w:eastAsia="Times New Roman" w:hAnsi="Arial" w:cs="Arial"/>
                            <w:i/>
                            <w:iCs/>
                            <w:color w:val="000000"/>
                            <w:sz w:val="18"/>
                            <w:szCs w:val="18"/>
                            <w:lang w:eastAsia="es-MX"/>
                          </w:rPr>
                        </w:pPr>
                      </w:p>
                    </w:tc>
                  </w:tr>
                  <w:tr w:rsidR="007E7185" w:rsidRPr="00112A5A" w14:paraId="570E1AFC" w14:textId="77777777" w:rsidTr="00B139D0">
                    <w:trPr>
                      <w:gridAfter w:val="2"/>
                      <w:wAfter w:w="577" w:type="dxa"/>
                      <w:trHeight w:val="540"/>
                    </w:trPr>
                    <w:tc>
                      <w:tcPr>
                        <w:tcW w:w="380" w:type="dxa"/>
                        <w:tcBorders>
                          <w:top w:val="nil"/>
                          <w:left w:val="nil"/>
                          <w:bottom w:val="nil"/>
                          <w:right w:val="nil"/>
                        </w:tcBorders>
                        <w:shd w:val="clear" w:color="auto" w:fill="auto"/>
                        <w:noWrap/>
                        <w:hideMark/>
                      </w:tcPr>
                      <w:p w14:paraId="570E1AF7"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F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AF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AFA"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13372" w:type="dxa"/>
                        <w:gridSpan w:val="16"/>
                        <w:tcBorders>
                          <w:top w:val="nil"/>
                          <w:left w:val="nil"/>
                          <w:bottom w:val="nil"/>
                          <w:right w:val="nil"/>
                        </w:tcBorders>
                        <w:shd w:val="clear" w:color="auto" w:fill="auto"/>
                        <w:hideMark/>
                      </w:tcPr>
                      <w:p w14:paraId="570E1AFB" w14:textId="77777777" w:rsidR="007E7185" w:rsidRPr="00112A5A" w:rsidRDefault="007E7185" w:rsidP="007E7185">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De acuerdo a la implementación del Sistema de Contabilidad Gubernamental utilizado, los registros contables se llevan a c</w:t>
                        </w:r>
                        <w:r>
                          <w:rPr>
                            <w:rFonts w:ascii="Arial" w:eastAsia="Times New Roman" w:hAnsi="Arial" w:cs="Arial"/>
                            <w:color w:val="000000"/>
                            <w:sz w:val="18"/>
                            <w:szCs w:val="18"/>
                            <w:lang w:eastAsia="es-MX"/>
                          </w:rPr>
                          <w:t xml:space="preserve">abo en base acumulativa desde el </w:t>
                        </w:r>
                        <w:r w:rsidRPr="00112A5A">
                          <w:rPr>
                            <w:rFonts w:ascii="Arial" w:eastAsia="Times New Roman" w:hAnsi="Arial" w:cs="Arial"/>
                            <w:color w:val="000000"/>
                            <w:sz w:val="18"/>
                            <w:szCs w:val="18"/>
                            <w:lang w:eastAsia="es-MX"/>
                          </w:rPr>
                          <w:t>inicio de operaciones de esta Entidad.</w:t>
                        </w:r>
                      </w:p>
                    </w:tc>
                  </w:tr>
                  <w:tr w:rsidR="007E7185" w:rsidRPr="00112A5A" w14:paraId="570E1B12" w14:textId="77777777" w:rsidTr="004977AE">
                    <w:trPr>
                      <w:trHeight w:val="240"/>
                    </w:trPr>
                    <w:tc>
                      <w:tcPr>
                        <w:tcW w:w="380" w:type="dxa"/>
                        <w:tcBorders>
                          <w:top w:val="nil"/>
                          <w:left w:val="nil"/>
                          <w:bottom w:val="nil"/>
                          <w:right w:val="nil"/>
                        </w:tcBorders>
                        <w:shd w:val="clear" w:color="auto" w:fill="auto"/>
                        <w:noWrap/>
                        <w:hideMark/>
                      </w:tcPr>
                      <w:p w14:paraId="570E1AF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F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AF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B0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B0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B0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B0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B0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B0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B0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B0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B0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0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0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0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B0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B0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B0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B0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B1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B1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B24" w14:textId="77777777" w:rsidTr="004977AE">
                    <w:trPr>
                      <w:trHeight w:val="240"/>
                    </w:trPr>
                    <w:tc>
                      <w:tcPr>
                        <w:tcW w:w="380" w:type="dxa"/>
                        <w:tcBorders>
                          <w:top w:val="nil"/>
                          <w:left w:val="nil"/>
                          <w:bottom w:val="nil"/>
                          <w:right w:val="nil"/>
                        </w:tcBorders>
                        <w:shd w:val="clear" w:color="auto" w:fill="auto"/>
                        <w:noWrap/>
                        <w:hideMark/>
                      </w:tcPr>
                      <w:p w14:paraId="570E1B1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B1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B15"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4359" w:type="dxa"/>
                        <w:gridSpan w:val="5"/>
                        <w:tcBorders>
                          <w:top w:val="nil"/>
                          <w:left w:val="nil"/>
                          <w:bottom w:val="nil"/>
                          <w:right w:val="nil"/>
                        </w:tcBorders>
                        <w:shd w:val="clear" w:color="auto" w:fill="auto"/>
                        <w:noWrap/>
                        <w:hideMark/>
                      </w:tcPr>
                      <w:p w14:paraId="570E1B16" w14:textId="77777777" w:rsidR="007E7185" w:rsidRPr="00112A5A" w:rsidRDefault="007E7185" w:rsidP="007E7185">
                        <w:pPr>
                          <w:spacing w:after="0" w:line="240" w:lineRule="auto"/>
                          <w:rPr>
                            <w:rFonts w:ascii="Arial" w:eastAsia="Times New Roman" w:hAnsi="Arial" w:cs="Arial"/>
                            <w:b/>
                            <w:bCs/>
                            <w:color w:val="000000"/>
                            <w:sz w:val="18"/>
                            <w:szCs w:val="18"/>
                            <w:lang w:eastAsia="es-MX"/>
                          </w:rPr>
                        </w:pPr>
                        <w:r w:rsidRPr="00112A5A">
                          <w:rPr>
                            <w:rFonts w:ascii="Arial" w:eastAsia="Times New Roman" w:hAnsi="Arial" w:cs="Arial"/>
                            <w:b/>
                            <w:bCs/>
                            <w:color w:val="000000"/>
                            <w:sz w:val="18"/>
                            <w:szCs w:val="18"/>
                            <w:lang w:eastAsia="es-MX"/>
                          </w:rPr>
                          <w:t>Políticas de Contabilidad Significativas</w:t>
                        </w:r>
                      </w:p>
                    </w:tc>
                    <w:tc>
                      <w:tcPr>
                        <w:tcW w:w="878" w:type="dxa"/>
                        <w:tcBorders>
                          <w:top w:val="nil"/>
                          <w:left w:val="nil"/>
                          <w:bottom w:val="nil"/>
                          <w:right w:val="nil"/>
                        </w:tcBorders>
                        <w:shd w:val="clear" w:color="auto" w:fill="auto"/>
                        <w:noWrap/>
                        <w:hideMark/>
                      </w:tcPr>
                      <w:p w14:paraId="570E1B1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B1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B1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B1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1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1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1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B1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B1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B2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B2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B2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B2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B3A" w14:textId="77777777" w:rsidTr="004977AE">
                    <w:trPr>
                      <w:trHeight w:val="120"/>
                    </w:trPr>
                    <w:tc>
                      <w:tcPr>
                        <w:tcW w:w="380" w:type="dxa"/>
                        <w:tcBorders>
                          <w:top w:val="nil"/>
                          <w:left w:val="nil"/>
                          <w:bottom w:val="nil"/>
                          <w:right w:val="nil"/>
                        </w:tcBorders>
                        <w:shd w:val="clear" w:color="auto" w:fill="auto"/>
                        <w:noWrap/>
                        <w:hideMark/>
                      </w:tcPr>
                      <w:p w14:paraId="570E1B2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B26"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80" w:type="dxa"/>
                        <w:tcBorders>
                          <w:top w:val="nil"/>
                          <w:left w:val="nil"/>
                          <w:bottom w:val="nil"/>
                          <w:right w:val="nil"/>
                        </w:tcBorders>
                        <w:shd w:val="clear" w:color="auto" w:fill="auto"/>
                        <w:noWrap/>
                        <w:hideMark/>
                      </w:tcPr>
                      <w:p w14:paraId="570E1B2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B2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B2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B2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B2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B2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B2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B2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B2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B3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3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3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3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B3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B3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B3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B3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B3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B3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B50" w14:textId="77777777" w:rsidTr="004977AE">
                    <w:trPr>
                      <w:trHeight w:val="120"/>
                    </w:trPr>
                    <w:tc>
                      <w:tcPr>
                        <w:tcW w:w="380" w:type="dxa"/>
                        <w:tcBorders>
                          <w:top w:val="nil"/>
                          <w:left w:val="nil"/>
                          <w:bottom w:val="nil"/>
                          <w:right w:val="nil"/>
                        </w:tcBorders>
                        <w:shd w:val="clear" w:color="auto" w:fill="auto"/>
                        <w:noWrap/>
                        <w:hideMark/>
                      </w:tcPr>
                      <w:p w14:paraId="570E1B3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B3C" w14:textId="77777777" w:rsidR="007E7185" w:rsidRPr="00112A5A" w:rsidRDefault="007E7185" w:rsidP="007E7185">
                        <w:pPr>
                          <w:spacing w:after="0" w:line="240" w:lineRule="auto"/>
                          <w:rPr>
                            <w:rFonts w:ascii="Arial" w:eastAsia="Times New Roman" w:hAnsi="Arial" w:cs="Arial"/>
                            <w:sz w:val="18"/>
                            <w:szCs w:val="18"/>
                            <w:lang w:eastAsia="es-MX"/>
                          </w:rPr>
                        </w:pPr>
                      </w:p>
                    </w:tc>
                    <w:tc>
                      <w:tcPr>
                        <w:tcW w:w="380" w:type="dxa"/>
                        <w:tcBorders>
                          <w:top w:val="nil"/>
                          <w:left w:val="nil"/>
                          <w:bottom w:val="nil"/>
                          <w:right w:val="nil"/>
                        </w:tcBorders>
                        <w:shd w:val="clear" w:color="auto" w:fill="auto"/>
                        <w:noWrap/>
                        <w:hideMark/>
                      </w:tcPr>
                      <w:p w14:paraId="570E1B3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1" w:type="dxa"/>
                        <w:tcBorders>
                          <w:top w:val="nil"/>
                          <w:left w:val="nil"/>
                          <w:bottom w:val="nil"/>
                          <w:right w:val="nil"/>
                        </w:tcBorders>
                        <w:shd w:val="clear" w:color="auto" w:fill="auto"/>
                        <w:noWrap/>
                        <w:hideMark/>
                      </w:tcPr>
                      <w:p w14:paraId="570E1B3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tcBorders>
                          <w:top w:val="nil"/>
                          <w:left w:val="nil"/>
                          <w:bottom w:val="nil"/>
                          <w:right w:val="nil"/>
                        </w:tcBorders>
                        <w:shd w:val="clear" w:color="auto" w:fill="auto"/>
                        <w:noWrap/>
                        <w:hideMark/>
                      </w:tcPr>
                      <w:p w14:paraId="570E1B3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tcBorders>
                          <w:top w:val="nil"/>
                          <w:left w:val="nil"/>
                          <w:bottom w:val="nil"/>
                          <w:right w:val="nil"/>
                        </w:tcBorders>
                        <w:shd w:val="clear" w:color="auto" w:fill="auto"/>
                        <w:noWrap/>
                        <w:hideMark/>
                      </w:tcPr>
                      <w:p w14:paraId="570E1B4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B4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B4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B4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B4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B4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B4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4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4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4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B4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B4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B4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B4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B4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B4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B56"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B51"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52"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14:paraId="570E1B5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14:paraId="570E1B54"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vMerge w:val="restart"/>
                        <w:tcBorders>
                          <w:top w:val="nil"/>
                          <w:left w:val="nil"/>
                          <w:bottom w:val="nil"/>
                          <w:right w:val="nil"/>
                        </w:tcBorders>
                        <w:shd w:val="clear" w:color="auto" w:fill="auto"/>
                        <w:hideMark/>
                      </w:tcPr>
                      <w:p w14:paraId="570E1B55" w14:textId="77777777" w:rsidR="007E7185" w:rsidRPr="00112A5A" w:rsidRDefault="007E7185" w:rsidP="007E7185">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Actual</w:t>
                        </w:r>
                        <w:r>
                          <w:rPr>
                            <w:rFonts w:ascii="Arial" w:eastAsia="Times New Roman" w:hAnsi="Arial" w:cs="Arial"/>
                            <w:i/>
                            <w:iCs/>
                            <w:color w:val="000000"/>
                            <w:sz w:val="18"/>
                            <w:szCs w:val="18"/>
                            <w:lang w:eastAsia="es-MX"/>
                          </w:rPr>
                          <w:t>ización: se informará del método</w:t>
                        </w:r>
                        <w:r w:rsidRPr="00112A5A">
                          <w:rPr>
                            <w:rFonts w:ascii="Arial" w:eastAsia="Times New Roman" w:hAnsi="Arial" w:cs="Arial"/>
                            <w:i/>
                            <w:iCs/>
                            <w:color w:val="000000"/>
                            <w:sz w:val="18"/>
                            <w:szCs w:val="18"/>
                            <w:lang w:eastAsia="es-MX"/>
                          </w:rPr>
                          <w:t xml:space="preserve"> utilizado para la actualización del valor de los activos, pasivos y Hacienda Pública/Patrimonio y las razones de dicha elección.</w:t>
                        </w:r>
                        <w:r>
                          <w:rPr>
                            <w:rFonts w:ascii="Arial" w:eastAsia="Times New Roman" w:hAnsi="Arial" w:cs="Arial"/>
                            <w:i/>
                            <w:iCs/>
                            <w:color w:val="000000"/>
                            <w:sz w:val="18"/>
                            <w:szCs w:val="18"/>
                            <w:lang w:eastAsia="es-MX"/>
                          </w:rPr>
                          <w:t xml:space="preserve"> </w:t>
                        </w:r>
                        <w:r w:rsidRPr="00112A5A">
                          <w:rPr>
                            <w:rFonts w:ascii="Arial" w:eastAsia="Times New Roman" w:hAnsi="Arial" w:cs="Arial"/>
                            <w:i/>
                            <w:iCs/>
                            <w:color w:val="000000"/>
                            <w:sz w:val="18"/>
                            <w:szCs w:val="18"/>
                            <w:lang w:eastAsia="es-MX"/>
                          </w:rPr>
                          <w:t>Así como informar de la desconexión o reconexión inflacionaria.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El registro de las cuentas de activos se realiza por medio de costos históricos, correspondientes a recursos que se adquirieron mediante compra, quedando pendiente la incorporación por medio de transferencia de los activos</w:t>
                        </w:r>
                        <w:r>
                          <w:rPr>
                            <w:rFonts w:ascii="Arial" w:eastAsia="Times New Roman" w:hAnsi="Arial" w:cs="Arial"/>
                            <w:color w:val="000000"/>
                            <w:sz w:val="18"/>
                            <w:szCs w:val="18"/>
                            <w:lang w:eastAsia="es-MX"/>
                          </w:rPr>
                          <w:t xml:space="preserve"> aún </w:t>
                        </w:r>
                        <w:r w:rsidRPr="00112A5A">
                          <w:rPr>
                            <w:rFonts w:ascii="Arial" w:eastAsia="Times New Roman" w:hAnsi="Arial" w:cs="Arial"/>
                            <w:color w:val="000000"/>
                            <w:sz w:val="18"/>
                            <w:szCs w:val="18"/>
                            <w:lang w:eastAsia="es-MX"/>
                          </w:rPr>
                          <w:t>en poder de la Secretaría de Desarrollo Rural y Agroalimentario.</w:t>
                        </w:r>
                      </w:p>
                    </w:tc>
                  </w:tr>
                  <w:tr w:rsidR="007E7185" w:rsidRPr="00112A5A" w14:paraId="570E1B5C" w14:textId="77777777" w:rsidTr="00B139D0">
                    <w:trPr>
                      <w:gridAfter w:val="2"/>
                      <w:wAfter w:w="577" w:type="dxa"/>
                      <w:trHeight w:val="825"/>
                    </w:trPr>
                    <w:tc>
                      <w:tcPr>
                        <w:tcW w:w="380" w:type="dxa"/>
                        <w:tcBorders>
                          <w:top w:val="nil"/>
                          <w:left w:val="nil"/>
                          <w:bottom w:val="nil"/>
                          <w:right w:val="nil"/>
                        </w:tcBorders>
                        <w:shd w:val="clear" w:color="auto" w:fill="auto"/>
                        <w:noWrap/>
                        <w:hideMark/>
                      </w:tcPr>
                      <w:p w14:paraId="570E1B57"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14:paraId="570E1B5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hideMark/>
                      </w:tcPr>
                      <w:p w14:paraId="570E1B5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hideMark/>
                      </w:tcPr>
                      <w:p w14:paraId="570E1B5A"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13372" w:type="dxa"/>
                        <w:gridSpan w:val="16"/>
                        <w:vMerge/>
                        <w:tcBorders>
                          <w:top w:val="nil"/>
                          <w:left w:val="nil"/>
                          <w:bottom w:val="nil"/>
                          <w:right w:val="nil"/>
                        </w:tcBorders>
                        <w:vAlign w:val="center"/>
                        <w:hideMark/>
                      </w:tcPr>
                      <w:p w14:paraId="570E1B5B"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r>
                  <w:tr w:rsidR="007E7185" w:rsidRPr="00112A5A" w14:paraId="570E1B62" w14:textId="77777777" w:rsidTr="00B139D0">
                    <w:trPr>
                      <w:gridAfter w:val="2"/>
                      <w:wAfter w:w="577" w:type="dxa"/>
                      <w:trHeight w:val="555"/>
                    </w:trPr>
                    <w:tc>
                      <w:tcPr>
                        <w:tcW w:w="380" w:type="dxa"/>
                        <w:tcBorders>
                          <w:top w:val="nil"/>
                          <w:left w:val="nil"/>
                          <w:bottom w:val="nil"/>
                          <w:right w:val="nil"/>
                        </w:tcBorders>
                        <w:shd w:val="clear" w:color="auto" w:fill="auto"/>
                        <w:noWrap/>
                        <w:hideMark/>
                      </w:tcPr>
                      <w:p w14:paraId="570E1B5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5E"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5F"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60"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hideMark/>
                      </w:tcPr>
                      <w:p w14:paraId="570E1B61"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Informar sobre la realización de operaciones en el extranjero y de sus efectos en la información financiera gubernamental.</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B68" w14:textId="77777777" w:rsidTr="00B139D0">
                    <w:trPr>
                      <w:gridAfter w:val="2"/>
                      <w:wAfter w:w="577" w:type="dxa"/>
                      <w:trHeight w:val="510"/>
                    </w:trPr>
                    <w:tc>
                      <w:tcPr>
                        <w:tcW w:w="380" w:type="dxa"/>
                        <w:tcBorders>
                          <w:top w:val="nil"/>
                          <w:left w:val="nil"/>
                          <w:bottom w:val="nil"/>
                          <w:right w:val="nil"/>
                        </w:tcBorders>
                        <w:shd w:val="clear" w:color="auto" w:fill="auto"/>
                        <w:noWrap/>
                        <w:hideMark/>
                      </w:tcPr>
                      <w:p w14:paraId="570E1B6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6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6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66"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hideMark/>
                      </w:tcPr>
                      <w:p w14:paraId="570E1B67"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Método de valuación de la inversión en acciones de Compañías subsidiarias no consolidadas y asociadas.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B6E" w14:textId="77777777" w:rsidTr="00B139D0">
                    <w:trPr>
                      <w:gridAfter w:val="2"/>
                      <w:wAfter w:w="577" w:type="dxa"/>
                      <w:trHeight w:val="615"/>
                    </w:trPr>
                    <w:tc>
                      <w:tcPr>
                        <w:tcW w:w="380" w:type="dxa"/>
                        <w:tcBorders>
                          <w:top w:val="nil"/>
                          <w:left w:val="nil"/>
                          <w:bottom w:val="nil"/>
                          <w:right w:val="nil"/>
                        </w:tcBorders>
                        <w:shd w:val="clear" w:color="auto" w:fill="auto"/>
                        <w:noWrap/>
                        <w:hideMark/>
                      </w:tcPr>
                      <w:p w14:paraId="570E1B6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6A"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6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6C"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tcBorders>
                          <w:top w:val="nil"/>
                          <w:left w:val="nil"/>
                          <w:bottom w:val="nil"/>
                          <w:right w:val="nil"/>
                        </w:tcBorders>
                        <w:shd w:val="clear" w:color="auto" w:fill="auto"/>
                        <w:hideMark/>
                      </w:tcPr>
                      <w:p w14:paraId="570E1B6D"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Sistema y método de valuación de inventarios y costo de lo vendido.</w:t>
                        </w:r>
                        <w:r w:rsidRPr="00112A5A">
                          <w:rPr>
                            <w:rFonts w:ascii="Arial" w:eastAsia="Times New Roman" w:hAnsi="Arial" w:cs="Arial"/>
                            <w:i/>
                            <w:iCs/>
                            <w:color w:val="000000"/>
                            <w:sz w:val="18"/>
                            <w:szCs w:val="18"/>
                            <w:lang w:eastAsia="es-MX"/>
                          </w:rPr>
                          <w:br/>
                          <w:t>No aplica</w:t>
                        </w:r>
                      </w:p>
                    </w:tc>
                  </w:tr>
                  <w:tr w:rsidR="007E7185" w:rsidRPr="00112A5A" w14:paraId="570E1B74"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B6F"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70"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71"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72"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16"/>
                        <w:vMerge w:val="restart"/>
                        <w:tcBorders>
                          <w:top w:val="nil"/>
                          <w:left w:val="nil"/>
                          <w:bottom w:val="nil"/>
                          <w:right w:val="nil"/>
                        </w:tcBorders>
                        <w:shd w:val="clear" w:color="auto" w:fill="auto"/>
                        <w:hideMark/>
                      </w:tcPr>
                      <w:p w14:paraId="570E1B73" w14:textId="77777777" w:rsidR="007E7185" w:rsidRPr="00112A5A" w:rsidRDefault="007E7185" w:rsidP="007E7185">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Beneficios a empleados: revelar el cálculo de la reserva actuarial, valor presente de los ingresos esperados comparado con el valor presente de la estimación de gastos tanto de los beneficiarios actuales como futuros.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B7A" w14:textId="77777777" w:rsidTr="00B139D0">
                    <w:trPr>
                      <w:gridAfter w:val="2"/>
                      <w:wAfter w:w="577" w:type="dxa"/>
                      <w:trHeight w:val="510"/>
                    </w:trPr>
                    <w:tc>
                      <w:tcPr>
                        <w:tcW w:w="380" w:type="dxa"/>
                        <w:tcBorders>
                          <w:top w:val="nil"/>
                          <w:left w:val="nil"/>
                          <w:bottom w:val="nil"/>
                          <w:right w:val="nil"/>
                        </w:tcBorders>
                        <w:shd w:val="clear" w:color="auto" w:fill="auto"/>
                        <w:noWrap/>
                        <w:hideMark/>
                      </w:tcPr>
                      <w:p w14:paraId="570E1B7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76"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77"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78" w14:textId="77777777" w:rsidR="007E7185" w:rsidRPr="00112A5A" w:rsidRDefault="007E7185" w:rsidP="007E7185">
                        <w:pPr>
                          <w:spacing w:after="0" w:line="240" w:lineRule="auto"/>
                          <w:rPr>
                            <w:rFonts w:ascii="Arial" w:eastAsia="Times New Roman" w:hAnsi="Arial" w:cs="Arial"/>
                            <w:i/>
                            <w:iCs/>
                            <w:sz w:val="18"/>
                            <w:szCs w:val="18"/>
                            <w:lang w:eastAsia="es-MX"/>
                          </w:rPr>
                        </w:pPr>
                      </w:p>
                    </w:tc>
                    <w:tc>
                      <w:tcPr>
                        <w:tcW w:w="13372" w:type="dxa"/>
                        <w:gridSpan w:val="16"/>
                        <w:vMerge/>
                        <w:tcBorders>
                          <w:top w:val="nil"/>
                          <w:left w:val="nil"/>
                          <w:bottom w:val="nil"/>
                          <w:right w:val="nil"/>
                        </w:tcBorders>
                        <w:vAlign w:val="center"/>
                        <w:hideMark/>
                      </w:tcPr>
                      <w:p w14:paraId="570E1B79"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r>
                  <w:tr w:rsidR="007E7185" w:rsidRPr="00112A5A" w14:paraId="570E1B80" w14:textId="77777777" w:rsidTr="00B139D0">
                    <w:trPr>
                      <w:gridAfter w:val="2"/>
                      <w:wAfter w:w="577" w:type="dxa"/>
                      <w:trHeight w:val="495"/>
                    </w:trPr>
                    <w:tc>
                      <w:tcPr>
                        <w:tcW w:w="380" w:type="dxa"/>
                        <w:tcBorders>
                          <w:top w:val="nil"/>
                          <w:left w:val="nil"/>
                          <w:bottom w:val="nil"/>
                          <w:right w:val="nil"/>
                        </w:tcBorders>
                        <w:shd w:val="clear" w:color="auto" w:fill="auto"/>
                        <w:noWrap/>
                        <w:hideMark/>
                      </w:tcPr>
                      <w:p w14:paraId="570E1B7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7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7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7E"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f)    </w:t>
                        </w:r>
                      </w:p>
                    </w:tc>
                    <w:tc>
                      <w:tcPr>
                        <w:tcW w:w="13372" w:type="dxa"/>
                        <w:gridSpan w:val="16"/>
                        <w:tcBorders>
                          <w:top w:val="nil"/>
                          <w:left w:val="nil"/>
                          <w:bottom w:val="nil"/>
                          <w:right w:val="nil"/>
                        </w:tcBorders>
                        <w:shd w:val="clear" w:color="auto" w:fill="auto"/>
                        <w:hideMark/>
                      </w:tcPr>
                      <w:p w14:paraId="570E1B7F"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Provisiones: objetivo de su creación, monto y plazo.</w:t>
                        </w:r>
                        <w:r w:rsidRPr="00112A5A">
                          <w:rPr>
                            <w:rFonts w:ascii="Arial" w:eastAsia="Times New Roman" w:hAnsi="Arial" w:cs="Arial"/>
                            <w:i/>
                            <w:iCs/>
                            <w:color w:val="000000"/>
                            <w:sz w:val="18"/>
                            <w:szCs w:val="18"/>
                            <w:lang w:eastAsia="es-MX"/>
                          </w:rPr>
                          <w:br/>
                          <w:t>No aplica</w:t>
                        </w:r>
                      </w:p>
                    </w:tc>
                  </w:tr>
                  <w:tr w:rsidR="007E7185" w:rsidRPr="00112A5A" w14:paraId="570E1B86" w14:textId="77777777" w:rsidTr="00B139D0">
                    <w:trPr>
                      <w:gridAfter w:val="2"/>
                      <w:wAfter w:w="577" w:type="dxa"/>
                      <w:trHeight w:val="555"/>
                    </w:trPr>
                    <w:tc>
                      <w:tcPr>
                        <w:tcW w:w="380" w:type="dxa"/>
                        <w:tcBorders>
                          <w:top w:val="nil"/>
                          <w:left w:val="nil"/>
                          <w:bottom w:val="nil"/>
                          <w:right w:val="nil"/>
                        </w:tcBorders>
                        <w:shd w:val="clear" w:color="auto" w:fill="auto"/>
                        <w:noWrap/>
                        <w:hideMark/>
                      </w:tcPr>
                      <w:p w14:paraId="570E1B81"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82"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8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84"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16"/>
                        <w:tcBorders>
                          <w:top w:val="nil"/>
                          <w:left w:val="nil"/>
                          <w:bottom w:val="nil"/>
                          <w:right w:val="nil"/>
                        </w:tcBorders>
                        <w:shd w:val="clear" w:color="auto" w:fill="auto"/>
                        <w:hideMark/>
                      </w:tcPr>
                      <w:p w14:paraId="570E1B85"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Reservas: objetivo de su creación, monto y plazo.</w:t>
                        </w:r>
                        <w:r w:rsidRPr="00112A5A">
                          <w:rPr>
                            <w:rFonts w:ascii="Arial" w:eastAsia="Times New Roman" w:hAnsi="Arial" w:cs="Arial"/>
                            <w:i/>
                            <w:iCs/>
                            <w:color w:val="000000"/>
                            <w:sz w:val="18"/>
                            <w:szCs w:val="18"/>
                            <w:lang w:eastAsia="es-MX"/>
                          </w:rPr>
                          <w:br/>
                          <w:t>No aplica</w:t>
                        </w:r>
                      </w:p>
                    </w:tc>
                  </w:tr>
                  <w:tr w:rsidR="007E7185" w:rsidRPr="00112A5A" w14:paraId="570E1B8C" w14:textId="77777777" w:rsidTr="00B139D0">
                    <w:trPr>
                      <w:gridAfter w:val="2"/>
                      <w:wAfter w:w="577" w:type="dxa"/>
                      <w:trHeight w:val="240"/>
                    </w:trPr>
                    <w:tc>
                      <w:tcPr>
                        <w:tcW w:w="380" w:type="dxa"/>
                        <w:tcBorders>
                          <w:top w:val="nil"/>
                          <w:left w:val="nil"/>
                          <w:bottom w:val="nil"/>
                          <w:right w:val="nil"/>
                        </w:tcBorders>
                        <w:shd w:val="clear" w:color="auto" w:fill="auto"/>
                        <w:noWrap/>
                        <w:hideMark/>
                      </w:tcPr>
                      <w:p w14:paraId="570E1B87"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8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8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8A"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h)   </w:t>
                        </w:r>
                      </w:p>
                    </w:tc>
                    <w:tc>
                      <w:tcPr>
                        <w:tcW w:w="13372" w:type="dxa"/>
                        <w:gridSpan w:val="16"/>
                        <w:vMerge w:val="restart"/>
                        <w:tcBorders>
                          <w:top w:val="nil"/>
                          <w:left w:val="nil"/>
                          <w:bottom w:val="nil"/>
                          <w:right w:val="nil"/>
                        </w:tcBorders>
                        <w:shd w:val="clear" w:color="auto" w:fill="auto"/>
                        <w:hideMark/>
                      </w:tcPr>
                      <w:p w14:paraId="570E1B8B" w14:textId="77777777" w:rsidR="007E7185" w:rsidRPr="00112A5A" w:rsidRDefault="007E7185" w:rsidP="007E7185">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Cambios en políticas contables y corrección de errores junto con la revelación de los efectos que se tendrá en la información financiera del ente público, ya sea retrospectivos o prospectivos.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B92" w14:textId="77777777" w:rsidTr="00B139D0">
                    <w:trPr>
                      <w:gridAfter w:val="2"/>
                      <w:wAfter w:w="577" w:type="dxa"/>
                      <w:trHeight w:val="525"/>
                    </w:trPr>
                    <w:tc>
                      <w:tcPr>
                        <w:tcW w:w="380" w:type="dxa"/>
                        <w:tcBorders>
                          <w:top w:val="nil"/>
                          <w:left w:val="nil"/>
                          <w:bottom w:val="nil"/>
                          <w:right w:val="nil"/>
                        </w:tcBorders>
                        <w:shd w:val="clear" w:color="auto" w:fill="auto"/>
                        <w:noWrap/>
                        <w:hideMark/>
                      </w:tcPr>
                      <w:p w14:paraId="570E1B8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8E"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8F"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90" w14:textId="77777777" w:rsidR="007E7185" w:rsidRPr="00112A5A" w:rsidRDefault="007E7185" w:rsidP="007E7185">
                        <w:pPr>
                          <w:spacing w:after="0" w:line="240" w:lineRule="auto"/>
                          <w:rPr>
                            <w:rFonts w:ascii="Arial" w:eastAsia="Times New Roman" w:hAnsi="Arial" w:cs="Arial"/>
                            <w:i/>
                            <w:iCs/>
                            <w:sz w:val="18"/>
                            <w:szCs w:val="18"/>
                            <w:lang w:eastAsia="es-MX"/>
                          </w:rPr>
                        </w:pPr>
                      </w:p>
                    </w:tc>
                    <w:tc>
                      <w:tcPr>
                        <w:tcW w:w="13372" w:type="dxa"/>
                        <w:gridSpan w:val="16"/>
                        <w:vMerge/>
                        <w:tcBorders>
                          <w:top w:val="nil"/>
                          <w:left w:val="nil"/>
                          <w:bottom w:val="nil"/>
                          <w:right w:val="nil"/>
                        </w:tcBorders>
                        <w:vAlign w:val="center"/>
                        <w:hideMark/>
                      </w:tcPr>
                      <w:p w14:paraId="570E1B91"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r>
                  <w:tr w:rsidR="007E7185" w:rsidRPr="00112A5A" w14:paraId="570E1B99" w14:textId="77777777" w:rsidTr="00B139D0">
                    <w:trPr>
                      <w:gridAfter w:val="2"/>
                      <w:wAfter w:w="577" w:type="dxa"/>
                      <w:trHeight w:val="570"/>
                    </w:trPr>
                    <w:tc>
                      <w:tcPr>
                        <w:tcW w:w="380" w:type="dxa"/>
                        <w:tcBorders>
                          <w:top w:val="nil"/>
                          <w:left w:val="nil"/>
                          <w:bottom w:val="nil"/>
                          <w:right w:val="nil"/>
                        </w:tcBorders>
                        <w:shd w:val="clear" w:color="auto" w:fill="auto"/>
                        <w:noWrap/>
                        <w:hideMark/>
                      </w:tcPr>
                      <w:p w14:paraId="570E1B9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9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9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96"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i)     </w:t>
                        </w:r>
                      </w:p>
                    </w:tc>
                    <w:tc>
                      <w:tcPr>
                        <w:tcW w:w="13372" w:type="dxa"/>
                        <w:gridSpan w:val="16"/>
                        <w:tcBorders>
                          <w:top w:val="nil"/>
                          <w:left w:val="nil"/>
                          <w:bottom w:val="nil"/>
                          <w:right w:val="nil"/>
                        </w:tcBorders>
                        <w:shd w:val="clear" w:color="auto" w:fill="auto"/>
                        <w:hideMark/>
                      </w:tcPr>
                      <w:p w14:paraId="570E1B97" w14:textId="77777777" w:rsidR="007E7185" w:rsidRPr="00F4191E" w:rsidRDefault="007E7185" w:rsidP="007E7185">
                        <w:pPr>
                          <w:spacing w:after="0" w:line="240" w:lineRule="auto"/>
                          <w:rPr>
                            <w:rFonts w:ascii="Arial" w:eastAsia="Times New Roman" w:hAnsi="Arial" w:cs="Arial"/>
                            <w:iCs/>
                            <w:color w:val="000000"/>
                            <w:sz w:val="18"/>
                            <w:szCs w:val="18"/>
                            <w:lang w:eastAsia="es-MX"/>
                          </w:rPr>
                        </w:pPr>
                        <w:r w:rsidRPr="00112A5A">
                          <w:rPr>
                            <w:rFonts w:ascii="Arial" w:eastAsia="Times New Roman" w:hAnsi="Arial" w:cs="Arial"/>
                            <w:i/>
                            <w:iCs/>
                            <w:color w:val="000000"/>
                            <w:sz w:val="18"/>
                            <w:szCs w:val="18"/>
                            <w:lang w:eastAsia="es-MX"/>
                          </w:rPr>
                          <w:t>Reclasificaciones: se deben revelar todos aquellos movimientos entre cuentas por efectos de cambios en los tipos de operaciones.</w:t>
                        </w:r>
                        <w:r w:rsidRPr="00112A5A">
                          <w:rPr>
                            <w:rFonts w:ascii="Arial" w:eastAsia="Times New Roman" w:hAnsi="Arial" w:cs="Arial"/>
                            <w:i/>
                            <w:iCs/>
                            <w:color w:val="000000"/>
                            <w:sz w:val="18"/>
                            <w:szCs w:val="18"/>
                            <w:lang w:eastAsia="es-MX"/>
                          </w:rPr>
                          <w:br/>
                        </w:r>
                        <w:r>
                          <w:rPr>
                            <w:rFonts w:ascii="Arial" w:eastAsia="Times New Roman" w:hAnsi="Arial" w:cs="Arial"/>
                            <w:iCs/>
                            <w:color w:val="000000"/>
                            <w:sz w:val="18"/>
                            <w:szCs w:val="18"/>
                            <w:lang w:eastAsia="es-MX"/>
                          </w:rPr>
                          <w:t>No aplica</w:t>
                        </w:r>
                      </w:p>
                      <w:p w14:paraId="570E1B98" w14:textId="77777777" w:rsidR="007E7185" w:rsidRPr="00F4191E" w:rsidRDefault="007E7185" w:rsidP="007E7185">
                        <w:pPr>
                          <w:spacing w:after="0" w:line="240" w:lineRule="auto"/>
                          <w:rPr>
                            <w:rFonts w:ascii="Arial" w:eastAsia="Times New Roman" w:hAnsi="Arial" w:cs="Arial"/>
                            <w:iCs/>
                            <w:color w:val="000000"/>
                            <w:sz w:val="18"/>
                            <w:szCs w:val="18"/>
                            <w:lang w:eastAsia="es-MX"/>
                          </w:rPr>
                        </w:pPr>
                      </w:p>
                    </w:tc>
                  </w:tr>
                  <w:tr w:rsidR="007E7185" w:rsidRPr="00112A5A" w14:paraId="570E1BA2" w14:textId="77777777" w:rsidTr="00B139D0">
                    <w:trPr>
                      <w:gridAfter w:val="2"/>
                      <w:wAfter w:w="577" w:type="dxa"/>
                      <w:trHeight w:val="142"/>
                    </w:trPr>
                    <w:tc>
                      <w:tcPr>
                        <w:tcW w:w="380" w:type="dxa"/>
                        <w:tcBorders>
                          <w:top w:val="nil"/>
                          <w:left w:val="nil"/>
                          <w:bottom w:val="nil"/>
                          <w:right w:val="nil"/>
                        </w:tcBorders>
                        <w:shd w:val="clear" w:color="auto" w:fill="auto"/>
                        <w:noWrap/>
                        <w:hideMark/>
                      </w:tcPr>
                      <w:p w14:paraId="570E1B9A"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9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9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B9D"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j)     </w:t>
                        </w:r>
                      </w:p>
                    </w:tc>
                    <w:tc>
                      <w:tcPr>
                        <w:tcW w:w="13372" w:type="dxa"/>
                        <w:gridSpan w:val="16"/>
                        <w:tcBorders>
                          <w:top w:val="nil"/>
                          <w:left w:val="nil"/>
                          <w:bottom w:val="nil"/>
                          <w:right w:val="nil"/>
                        </w:tcBorders>
                        <w:shd w:val="clear" w:color="auto" w:fill="auto"/>
                        <w:hideMark/>
                      </w:tcPr>
                      <w:p w14:paraId="570E1B9E" w14:textId="77777777" w:rsidR="007E7185" w:rsidRDefault="007E7185" w:rsidP="007E7185">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Depuración y cancelación de saldos.</w:t>
                        </w:r>
                      </w:p>
                      <w:p w14:paraId="570E1B9F" w14:textId="77777777" w:rsidR="007E7185" w:rsidRDefault="007E7185" w:rsidP="007E7185">
                        <w:pPr>
                          <w:spacing w:after="0" w:line="240" w:lineRule="auto"/>
                          <w:ind w:right="638"/>
                          <w:jc w:val="both"/>
                          <w:rPr>
                            <w:rFonts w:ascii="Arial" w:eastAsia="Times New Roman" w:hAnsi="Arial" w:cs="Arial"/>
                            <w:color w:val="000000"/>
                            <w:sz w:val="18"/>
                            <w:szCs w:val="18"/>
                            <w:lang w:eastAsia="es-MX"/>
                          </w:rPr>
                        </w:pPr>
                        <w:r w:rsidRPr="00112A5A">
                          <w:rPr>
                            <w:rFonts w:ascii="Arial" w:eastAsia="Times New Roman" w:hAnsi="Arial" w:cs="Arial"/>
                            <w:color w:val="000000"/>
                            <w:sz w:val="18"/>
                            <w:szCs w:val="18"/>
                            <w:lang w:eastAsia="es-MX"/>
                          </w:rPr>
                          <w:t xml:space="preserve">De acuerdo a las retenciones realizadas de manera centralizada por la Secretaría de Finanzas y Administración, refiriendo a </w:t>
                        </w:r>
                        <w:r>
                          <w:rPr>
                            <w:rFonts w:ascii="Arial" w:eastAsia="Times New Roman" w:hAnsi="Arial" w:cs="Arial"/>
                            <w:color w:val="000000"/>
                            <w:sz w:val="18"/>
                            <w:szCs w:val="18"/>
                            <w:lang w:eastAsia="es-MX"/>
                          </w:rPr>
                          <w:t xml:space="preserve">los créditos adquiridos con cargo a la nómina </w:t>
                        </w:r>
                        <w:r w:rsidRPr="00112A5A">
                          <w:rPr>
                            <w:rFonts w:ascii="Arial" w:eastAsia="Times New Roman" w:hAnsi="Arial" w:cs="Arial"/>
                            <w:color w:val="000000"/>
                            <w:sz w:val="18"/>
                            <w:szCs w:val="18"/>
                            <w:lang w:eastAsia="es-MX"/>
                          </w:rPr>
                          <w:t>y l</w:t>
                        </w:r>
                        <w:r>
                          <w:rPr>
                            <w:rFonts w:ascii="Arial" w:eastAsia="Times New Roman" w:hAnsi="Arial" w:cs="Arial"/>
                            <w:color w:val="000000"/>
                            <w:sz w:val="18"/>
                            <w:szCs w:val="18"/>
                            <w:lang w:eastAsia="es-MX"/>
                          </w:rPr>
                          <w:t>as de fondo de pensiones, serán</w:t>
                        </w:r>
                        <w:r w:rsidRPr="00112A5A">
                          <w:rPr>
                            <w:rFonts w:ascii="Arial" w:eastAsia="Times New Roman" w:hAnsi="Arial" w:cs="Arial"/>
                            <w:color w:val="000000"/>
                            <w:sz w:val="18"/>
                            <w:szCs w:val="18"/>
                            <w:lang w:eastAsia="es-MX"/>
                          </w:rPr>
                          <w:t xml:space="preserve"> depurada</w:t>
                        </w:r>
                        <w:r>
                          <w:rPr>
                            <w:rFonts w:ascii="Arial" w:eastAsia="Times New Roman" w:hAnsi="Arial" w:cs="Arial"/>
                            <w:color w:val="000000"/>
                            <w:sz w:val="18"/>
                            <w:szCs w:val="18"/>
                            <w:lang w:eastAsia="es-MX"/>
                          </w:rPr>
                          <w:t>s de acuerdo al pago que realiza</w:t>
                        </w:r>
                        <w:r w:rsidRPr="00112A5A">
                          <w:rPr>
                            <w:rFonts w:ascii="Arial" w:eastAsia="Times New Roman" w:hAnsi="Arial" w:cs="Arial"/>
                            <w:color w:val="000000"/>
                            <w:sz w:val="18"/>
                            <w:szCs w:val="18"/>
                            <w:lang w:eastAsia="es-MX"/>
                          </w:rPr>
                          <w:t xml:space="preserve"> esa </w:t>
                        </w:r>
                        <w:r>
                          <w:rPr>
                            <w:rFonts w:ascii="Arial" w:eastAsia="Times New Roman" w:hAnsi="Arial" w:cs="Arial"/>
                            <w:color w:val="000000"/>
                            <w:sz w:val="18"/>
                            <w:szCs w:val="18"/>
                            <w:lang w:eastAsia="es-MX"/>
                          </w:rPr>
                          <w:t>Secretaría,</w:t>
                        </w:r>
                        <w:r w:rsidRPr="00112A5A">
                          <w:rPr>
                            <w:rFonts w:ascii="Arial" w:eastAsia="Times New Roman" w:hAnsi="Arial" w:cs="Arial"/>
                            <w:color w:val="000000"/>
                            <w:sz w:val="18"/>
                            <w:szCs w:val="18"/>
                            <w:lang w:eastAsia="es-MX"/>
                          </w:rPr>
                          <w:t xml:space="preserve"> en el entendido que es facultad de ésta</w:t>
                        </w:r>
                        <w:r>
                          <w:rPr>
                            <w:rFonts w:ascii="Arial" w:eastAsia="Times New Roman" w:hAnsi="Arial" w:cs="Arial"/>
                            <w:color w:val="000000"/>
                            <w:sz w:val="18"/>
                            <w:szCs w:val="18"/>
                            <w:lang w:eastAsia="es-MX"/>
                          </w:rPr>
                          <w:t>,</w:t>
                        </w:r>
                        <w:r w:rsidRPr="00112A5A">
                          <w:rPr>
                            <w:rFonts w:ascii="Arial" w:eastAsia="Times New Roman" w:hAnsi="Arial" w:cs="Arial"/>
                            <w:color w:val="000000"/>
                            <w:sz w:val="18"/>
                            <w:szCs w:val="18"/>
                            <w:lang w:eastAsia="es-MX"/>
                          </w:rPr>
                          <w:t xml:space="preserve"> su control y pago.</w:t>
                        </w:r>
                        <w:r>
                          <w:rPr>
                            <w:rFonts w:ascii="Arial" w:eastAsia="Times New Roman" w:hAnsi="Arial" w:cs="Arial"/>
                            <w:color w:val="000000"/>
                            <w:sz w:val="18"/>
                            <w:szCs w:val="18"/>
                            <w:lang w:eastAsia="es-MX"/>
                          </w:rPr>
                          <w:t xml:space="preserve"> </w:t>
                        </w:r>
                      </w:p>
                      <w:p w14:paraId="16031629" w14:textId="77777777" w:rsidR="00162EB2" w:rsidRDefault="00162EB2" w:rsidP="007E7185">
                        <w:pPr>
                          <w:spacing w:after="0" w:line="240" w:lineRule="auto"/>
                          <w:ind w:right="638"/>
                          <w:jc w:val="both"/>
                          <w:rPr>
                            <w:rFonts w:ascii="Arial" w:eastAsia="Times New Roman" w:hAnsi="Arial" w:cs="Arial"/>
                            <w:color w:val="000000"/>
                            <w:sz w:val="18"/>
                            <w:szCs w:val="18"/>
                            <w:lang w:eastAsia="es-MX"/>
                          </w:rPr>
                        </w:pPr>
                      </w:p>
                      <w:p w14:paraId="0146FA12" w14:textId="35D7C905" w:rsidR="00F02FD4" w:rsidRPr="00F02FD4" w:rsidRDefault="00F02FD4" w:rsidP="007E7185">
                        <w:pPr>
                          <w:spacing w:after="0" w:line="240" w:lineRule="auto"/>
                          <w:ind w:right="638"/>
                          <w:jc w:val="both"/>
                          <w:rPr>
                            <w:rFonts w:ascii="Arial" w:eastAsia="Times New Roman" w:hAnsi="Arial" w:cs="Arial"/>
                            <w:b/>
                            <w:color w:val="000000"/>
                            <w:sz w:val="18"/>
                            <w:szCs w:val="18"/>
                            <w:lang w:eastAsia="es-MX"/>
                          </w:rPr>
                        </w:pPr>
                        <w:r w:rsidRPr="00F02FD4">
                          <w:rPr>
                            <w:rFonts w:ascii="Arial" w:eastAsia="Times New Roman" w:hAnsi="Arial" w:cs="Arial"/>
                            <w:b/>
                            <w:color w:val="000000"/>
                            <w:sz w:val="18"/>
                            <w:szCs w:val="18"/>
                            <w:lang w:eastAsia="es-MX"/>
                          </w:rPr>
                          <w:t>Posición en Moneda extranjera y Protección de riesgo cambiario</w:t>
                        </w:r>
                      </w:p>
                      <w:p w14:paraId="570E1BA0" w14:textId="464D0519" w:rsidR="007E7185" w:rsidRDefault="00F02FD4" w:rsidP="007E7185">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informa sobre:</w:t>
                        </w:r>
                      </w:p>
                      <w:p w14:paraId="13C9705E" w14:textId="77777777" w:rsidR="00F02FD4" w:rsidRDefault="00F02FD4" w:rsidP="007E7185">
                        <w:pPr>
                          <w:spacing w:after="0" w:line="240" w:lineRule="auto"/>
                          <w:ind w:right="638"/>
                          <w:jc w:val="both"/>
                          <w:rPr>
                            <w:rFonts w:ascii="Arial" w:eastAsia="Times New Roman" w:hAnsi="Arial" w:cs="Arial"/>
                            <w:color w:val="000000"/>
                            <w:sz w:val="18"/>
                            <w:szCs w:val="18"/>
                            <w:lang w:eastAsia="es-MX"/>
                          </w:rPr>
                        </w:pPr>
                      </w:p>
                      <w:p w14:paraId="31E88949" w14:textId="02CB59D1" w:rsidR="00F02FD4" w:rsidRDefault="00F02FD4" w:rsidP="00F02FD4">
                        <w:pPr>
                          <w:pStyle w:val="Prrafodelista"/>
                          <w:numPr>
                            <w:ilvl w:val="0"/>
                            <w:numId w:val="28"/>
                          </w:num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Activos en Moneda Extranjera.</w:t>
                        </w:r>
                      </w:p>
                      <w:p w14:paraId="4E414E56" w14:textId="03DA6B26" w:rsidR="00F02FD4" w:rsidRDefault="00F02FD4" w:rsidP="00F02FD4">
                        <w:pPr>
                          <w:pStyle w:val="Prrafodelista"/>
                          <w:numPr>
                            <w:ilvl w:val="0"/>
                            <w:numId w:val="28"/>
                          </w:num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Pasivos en Moneda Extranjera.</w:t>
                        </w:r>
                      </w:p>
                      <w:p w14:paraId="6D4D4720" w14:textId="67F31447" w:rsidR="00F02FD4" w:rsidRDefault="00F02FD4" w:rsidP="00F02FD4">
                        <w:pPr>
                          <w:pStyle w:val="Prrafodelista"/>
                          <w:numPr>
                            <w:ilvl w:val="0"/>
                            <w:numId w:val="28"/>
                          </w:num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Posición en Moneda Extranjera.</w:t>
                        </w:r>
                      </w:p>
                      <w:p w14:paraId="735DE239" w14:textId="1E502251" w:rsidR="00F02FD4" w:rsidRDefault="00F02FD4" w:rsidP="00F02FD4">
                        <w:pPr>
                          <w:pStyle w:val="Prrafodelista"/>
                          <w:numPr>
                            <w:ilvl w:val="0"/>
                            <w:numId w:val="28"/>
                          </w:num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Tipo de Cambio equivalente en Moneda extranjera</w:t>
                        </w:r>
                      </w:p>
                      <w:p w14:paraId="034140DE" w14:textId="2CE455ED" w:rsidR="00F02FD4" w:rsidRPr="00F02FD4" w:rsidRDefault="00F02FD4" w:rsidP="00F02FD4">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Centro Estatal de Fomento Ganadero del estado de Michoacán de Ocampo (CEFOGA) no tiene ni ha tenido operaciones en moneda extranjera por lo que, no hay información que declarar.</w:t>
                        </w:r>
                      </w:p>
                      <w:p w14:paraId="570E1BA1" w14:textId="77777777" w:rsidR="007E7185" w:rsidRPr="006F5E33" w:rsidRDefault="007E7185" w:rsidP="007E7185">
                        <w:pPr>
                          <w:spacing w:after="0" w:line="240" w:lineRule="auto"/>
                          <w:ind w:right="638"/>
                          <w:jc w:val="both"/>
                          <w:rPr>
                            <w:rFonts w:ascii="Arial" w:eastAsia="Times New Roman" w:hAnsi="Arial" w:cs="Arial"/>
                            <w:color w:val="000000"/>
                            <w:sz w:val="18"/>
                            <w:szCs w:val="18"/>
                            <w:lang w:eastAsia="es-MX"/>
                          </w:rPr>
                        </w:pPr>
                      </w:p>
                    </w:tc>
                  </w:tr>
                  <w:tr w:rsidR="007E7185" w:rsidRPr="00112A5A" w14:paraId="570E1BB6" w14:textId="77777777" w:rsidTr="004977AE">
                    <w:trPr>
                      <w:trHeight w:val="240"/>
                    </w:trPr>
                    <w:tc>
                      <w:tcPr>
                        <w:tcW w:w="380" w:type="dxa"/>
                        <w:tcBorders>
                          <w:top w:val="nil"/>
                          <w:left w:val="nil"/>
                          <w:bottom w:val="nil"/>
                          <w:right w:val="nil"/>
                        </w:tcBorders>
                        <w:shd w:val="clear" w:color="auto" w:fill="auto"/>
                        <w:noWrap/>
                        <w:hideMark/>
                      </w:tcPr>
                      <w:p w14:paraId="570E1BA3" w14:textId="7962240A"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BA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BA5"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14:paraId="570E1BA6" w14:textId="4EC120D1" w:rsidR="007E7185" w:rsidRDefault="00F02FD4" w:rsidP="007E7185">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7E7185" w:rsidRPr="00112A5A">
                          <w:rPr>
                            <w:rFonts w:ascii="Arial" w:eastAsia="Times New Roman" w:hAnsi="Arial" w:cs="Arial"/>
                            <w:b/>
                            <w:bCs/>
                            <w:color w:val="000000"/>
                            <w:sz w:val="18"/>
                            <w:szCs w:val="18"/>
                            <w:lang w:eastAsia="es-MX"/>
                          </w:rPr>
                          <w:t>Reporte Analítico del Activo</w:t>
                        </w:r>
                      </w:p>
                      <w:p w14:paraId="570E1BA7" w14:textId="77777777" w:rsidR="007E7185" w:rsidRPr="00112A5A" w:rsidRDefault="007E7185" w:rsidP="007E7185">
                        <w:pPr>
                          <w:spacing w:after="0" w:line="240" w:lineRule="auto"/>
                          <w:rPr>
                            <w:rFonts w:ascii="Arial" w:eastAsia="Times New Roman" w:hAnsi="Arial" w:cs="Arial"/>
                            <w:b/>
                            <w:bCs/>
                            <w:color w:val="000000"/>
                            <w:sz w:val="18"/>
                            <w:szCs w:val="18"/>
                            <w:lang w:eastAsia="es-MX"/>
                          </w:rPr>
                        </w:pPr>
                      </w:p>
                    </w:tc>
                    <w:tc>
                      <w:tcPr>
                        <w:tcW w:w="916" w:type="dxa"/>
                        <w:tcBorders>
                          <w:top w:val="nil"/>
                          <w:left w:val="nil"/>
                          <w:bottom w:val="nil"/>
                          <w:right w:val="nil"/>
                        </w:tcBorders>
                        <w:shd w:val="clear" w:color="auto" w:fill="auto"/>
                        <w:noWrap/>
                        <w:hideMark/>
                      </w:tcPr>
                      <w:p w14:paraId="570E1BA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BA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BA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BA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BA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A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A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BA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BB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BB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BB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BB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BB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BB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BC9" w14:textId="77777777" w:rsidTr="004977AE">
                    <w:trPr>
                      <w:trHeight w:val="240"/>
                    </w:trPr>
                    <w:tc>
                      <w:tcPr>
                        <w:tcW w:w="380" w:type="dxa"/>
                        <w:tcBorders>
                          <w:top w:val="nil"/>
                          <w:left w:val="nil"/>
                          <w:bottom w:val="nil"/>
                          <w:right w:val="nil"/>
                        </w:tcBorders>
                        <w:shd w:val="clear" w:color="auto" w:fill="auto"/>
                        <w:noWrap/>
                        <w:hideMark/>
                      </w:tcPr>
                      <w:p w14:paraId="570E1BB7"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B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23" w:type="dxa"/>
                        <w:gridSpan w:val="5"/>
                        <w:tcBorders>
                          <w:top w:val="nil"/>
                          <w:left w:val="nil"/>
                          <w:bottom w:val="nil"/>
                          <w:right w:val="nil"/>
                        </w:tcBorders>
                        <w:shd w:val="clear" w:color="auto" w:fill="auto"/>
                        <w:noWrap/>
                        <w:hideMark/>
                      </w:tcPr>
                      <w:p w14:paraId="570E1BB9" w14:textId="77777777" w:rsidR="007E7185"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Debe mostrar la siguiente información:</w:t>
                        </w:r>
                      </w:p>
                      <w:p w14:paraId="570E1BBA" w14:textId="77777777" w:rsidR="007E7185" w:rsidRPr="00112A5A" w:rsidRDefault="007E7185" w:rsidP="007E7185">
                        <w:pPr>
                          <w:spacing w:after="0" w:line="240" w:lineRule="auto"/>
                          <w:rPr>
                            <w:rFonts w:ascii="Arial" w:eastAsia="Times New Roman" w:hAnsi="Arial" w:cs="Arial"/>
                            <w:i/>
                            <w:iCs/>
                            <w:sz w:val="18"/>
                            <w:szCs w:val="18"/>
                            <w:lang w:eastAsia="es-MX"/>
                          </w:rPr>
                        </w:pPr>
                      </w:p>
                    </w:tc>
                    <w:tc>
                      <w:tcPr>
                        <w:tcW w:w="916" w:type="dxa"/>
                        <w:tcBorders>
                          <w:top w:val="nil"/>
                          <w:left w:val="nil"/>
                          <w:bottom w:val="nil"/>
                          <w:right w:val="nil"/>
                        </w:tcBorders>
                        <w:shd w:val="clear" w:color="auto" w:fill="auto"/>
                        <w:noWrap/>
                        <w:hideMark/>
                      </w:tcPr>
                      <w:p w14:paraId="570E1BBB"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878" w:type="dxa"/>
                        <w:tcBorders>
                          <w:top w:val="nil"/>
                          <w:left w:val="nil"/>
                          <w:bottom w:val="nil"/>
                          <w:right w:val="nil"/>
                        </w:tcBorders>
                        <w:shd w:val="clear" w:color="auto" w:fill="auto"/>
                        <w:noWrap/>
                        <w:hideMark/>
                      </w:tcPr>
                      <w:p w14:paraId="570E1BBC"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878" w:type="dxa"/>
                        <w:tcBorders>
                          <w:top w:val="nil"/>
                          <w:left w:val="nil"/>
                          <w:bottom w:val="nil"/>
                          <w:right w:val="nil"/>
                        </w:tcBorders>
                        <w:shd w:val="clear" w:color="auto" w:fill="auto"/>
                        <w:noWrap/>
                        <w:hideMark/>
                      </w:tcPr>
                      <w:p w14:paraId="570E1BBD"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875" w:type="dxa"/>
                        <w:tcBorders>
                          <w:top w:val="nil"/>
                          <w:left w:val="nil"/>
                          <w:bottom w:val="nil"/>
                          <w:right w:val="nil"/>
                        </w:tcBorders>
                        <w:shd w:val="clear" w:color="auto" w:fill="auto"/>
                        <w:noWrap/>
                        <w:hideMark/>
                      </w:tcPr>
                      <w:p w14:paraId="570E1BBE"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1030" w:type="dxa"/>
                        <w:tcBorders>
                          <w:top w:val="nil"/>
                          <w:left w:val="nil"/>
                          <w:bottom w:val="nil"/>
                          <w:right w:val="nil"/>
                        </w:tcBorders>
                        <w:shd w:val="clear" w:color="auto" w:fill="auto"/>
                        <w:noWrap/>
                        <w:hideMark/>
                      </w:tcPr>
                      <w:p w14:paraId="570E1BBF"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874" w:type="dxa"/>
                        <w:tcBorders>
                          <w:top w:val="nil"/>
                          <w:left w:val="nil"/>
                          <w:bottom w:val="nil"/>
                          <w:right w:val="nil"/>
                        </w:tcBorders>
                        <w:shd w:val="clear" w:color="auto" w:fill="auto"/>
                        <w:noWrap/>
                        <w:hideMark/>
                      </w:tcPr>
                      <w:p w14:paraId="570E1BC0"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874" w:type="dxa"/>
                        <w:tcBorders>
                          <w:top w:val="nil"/>
                          <w:left w:val="nil"/>
                          <w:bottom w:val="nil"/>
                          <w:right w:val="nil"/>
                        </w:tcBorders>
                        <w:shd w:val="clear" w:color="auto" w:fill="auto"/>
                        <w:noWrap/>
                        <w:hideMark/>
                      </w:tcPr>
                      <w:p w14:paraId="570E1BC1"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874" w:type="dxa"/>
                        <w:tcBorders>
                          <w:top w:val="nil"/>
                          <w:left w:val="nil"/>
                          <w:bottom w:val="nil"/>
                          <w:right w:val="nil"/>
                        </w:tcBorders>
                        <w:shd w:val="clear" w:color="auto" w:fill="auto"/>
                        <w:noWrap/>
                        <w:hideMark/>
                      </w:tcPr>
                      <w:p w14:paraId="570E1BC2"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1063" w:type="dxa"/>
                        <w:tcBorders>
                          <w:top w:val="nil"/>
                          <w:left w:val="nil"/>
                          <w:bottom w:val="nil"/>
                          <w:right w:val="nil"/>
                        </w:tcBorders>
                        <w:shd w:val="clear" w:color="auto" w:fill="auto"/>
                        <w:noWrap/>
                        <w:hideMark/>
                      </w:tcPr>
                      <w:p w14:paraId="570E1BC3"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1289" w:type="dxa"/>
                        <w:tcBorders>
                          <w:top w:val="nil"/>
                          <w:left w:val="nil"/>
                          <w:bottom w:val="nil"/>
                          <w:right w:val="nil"/>
                        </w:tcBorders>
                        <w:shd w:val="clear" w:color="auto" w:fill="auto"/>
                        <w:noWrap/>
                        <w:hideMark/>
                      </w:tcPr>
                      <w:p w14:paraId="570E1BC4"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19" w:type="dxa"/>
                        <w:tcBorders>
                          <w:top w:val="nil"/>
                          <w:left w:val="nil"/>
                          <w:bottom w:val="nil"/>
                          <w:right w:val="nil"/>
                        </w:tcBorders>
                        <w:shd w:val="clear" w:color="auto" w:fill="auto"/>
                        <w:noWrap/>
                        <w:hideMark/>
                      </w:tcPr>
                      <w:p w14:paraId="570E1BC5"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14:paraId="570E1BC6"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BC7"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417" w:type="dxa"/>
                        <w:tcBorders>
                          <w:top w:val="nil"/>
                          <w:left w:val="nil"/>
                          <w:bottom w:val="nil"/>
                          <w:right w:val="nil"/>
                        </w:tcBorders>
                        <w:shd w:val="clear" w:color="auto" w:fill="auto"/>
                        <w:noWrap/>
                        <w:hideMark/>
                      </w:tcPr>
                      <w:p w14:paraId="570E1BC8"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r>
                  <w:tr w:rsidR="007E7185" w:rsidRPr="00112A5A" w14:paraId="570E1BCF"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BCA"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C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CC"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BCD"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hideMark/>
                      </w:tcPr>
                      <w:p w14:paraId="570E1BCE" w14:textId="77777777" w:rsidR="007E7185" w:rsidRPr="00112A5A" w:rsidRDefault="007E7185" w:rsidP="007E7185">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Vida útil o porcentajes de depreciación, deterioro o amortización utilizados en los diferentes tipos de activos.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Se realiza de acuerdo a los parámetros de estimación de vida útil</w:t>
                        </w:r>
                        <w:r>
                          <w:rPr>
                            <w:rFonts w:ascii="Arial" w:eastAsia="Times New Roman" w:hAnsi="Arial" w:cs="Arial"/>
                            <w:color w:val="000000"/>
                            <w:sz w:val="18"/>
                            <w:szCs w:val="18"/>
                            <w:lang w:eastAsia="es-MX"/>
                          </w:rPr>
                          <w:t xml:space="preserve"> </w:t>
                        </w:r>
                        <w:r w:rsidRPr="00112A5A">
                          <w:rPr>
                            <w:rFonts w:ascii="Arial" w:eastAsia="Times New Roman" w:hAnsi="Arial" w:cs="Arial"/>
                            <w:color w:val="000000"/>
                            <w:sz w:val="18"/>
                            <w:szCs w:val="18"/>
                            <w:lang w:eastAsia="es-MX"/>
                          </w:rPr>
                          <w:t>emitidos por el CONAC en la guía de "vida útil estimada y porcentajes de depreciación"</w:t>
                        </w:r>
                      </w:p>
                    </w:tc>
                  </w:tr>
                  <w:tr w:rsidR="007E7185" w:rsidRPr="00112A5A" w14:paraId="570E1BD5"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BD0"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D1"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D2"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BD3"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hideMark/>
                      </w:tcPr>
                      <w:p w14:paraId="570E1BD4"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Cambios en el porcentaje de depreciación o valor residual de los activos.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BDB"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BD6"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D7"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D8"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BD9"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hideMark/>
                      </w:tcPr>
                      <w:p w14:paraId="570E1BDA"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Importe de los gastos capitalizados en el ejercicio, tanto financieros como de investigación y desarrollo.</w:t>
                        </w:r>
                        <w:r w:rsidRPr="00112A5A">
                          <w:rPr>
                            <w:rFonts w:ascii="Arial" w:eastAsia="Times New Roman" w:hAnsi="Arial" w:cs="Arial"/>
                            <w:color w:val="000000"/>
                            <w:sz w:val="18"/>
                            <w:szCs w:val="18"/>
                            <w:lang w:eastAsia="es-MX"/>
                          </w:rPr>
                          <w:br/>
                          <w:t>No aplica</w:t>
                        </w:r>
                      </w:p>
                    </w:tc>
                  </w:tr>
                  <w:tr w:rsidR="007E7185" w:rsidRPr="00112A5A" w14:paraId="570E1BE1"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BD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D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DE"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BDF"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tcBorders>
                          <w:top w:val="nil"/>
                          <w:left w:val="nil"/>
                          <w:bottom w:val="nil"/>
                          <w:right w:val="nil"/>
                        </w:tcBorders>
                        <w:shd w:val="clear" w:color="auto" w:fill="auto"/>
                        <w:hideMark/>
                      </w:tcPr>
                      <w:p w14:paraId="570E1BE0"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Riesgos por tipo de cambio o tipo de interés de las inversiones financieras.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BE7"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BE2"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E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E4"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BE5"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16"/>
                        <w:tcBorders>
                          <w:top w:val="nil"/>
                          <w:left w:val="nil"/>
                          <w:bottom w:val="nil"/>
                          <w:right w:val="nil"/>
                        </w:tcBorders>
                        <w:shd w:val="clear" w:color="auto" w:fill="auto"/>
                        <w:hideMark/>
                      </w:tcPr>
                      <w:p w14:paraId="570E1BE6"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Valor activado en el ejercicio de los bienes construidos por la entidad.</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BED"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BE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E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EA"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BEB"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f) </w:t>
                        </w:r>
                      </w:p>
                    </w:tc>
                    <w:tc>
                      <w:tcPr>
                        <w:tcW w:w="13372" w:type="dxa"/>
                        <w:gridSpan w:val="16"/>
                        <w:vMerge w:val="restart"/>
                        <w:tcBorders>
                          <w:top w:val="nil"/>
                          <w:left w:val="nil"/>
                          <w:bottom w:val="nil"/>
                          <w:right w:val="nil"/>
                        </w:tcBorders>
                        <w:shd w:val="clear" w:color="auto" w:fill="auto"/>
                        <w:hideMark/>
                      </w:tcPr>
                      <w:p w14:paraId="570E1BEC" w14:textId="77777777" w:rsidR="007E7185" w:rsidRPr="00112A5A" w:rsidRDefault="007E7185" w:rsidP="007E7185">
                        <w:pPr>
                          <w:spacing w:after="0" w:line="240" w:lineRule="auto"/>
                          <w:ind w:right="638"/>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Otras circunstancias de carácter significativo que afecten el activo, tales  como  bienes  en garantía, señalados en embargos, litigios, títulos de inversiones entregados en garantías, baja significativa del valor de inversiones financieras, etc.</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Únicamente se tiene el registro en el rubro de "otros activos circulantes" el depósito en garantía por el contrato de Energía Eléctrica con la CFE.</w:t>
                        </w:r>
                      </w:p>
                    </w:tc>
                  </w:tr>
                  <w:tr w:rsidR="007E7185" w:rsidRPr="00112A5A" w14:paraId="570E1BF3" w14:textId="77777777" w:rsidTr="00B139D0">
                    <w:trPr>
                      <w:gridAfter w:val="2"/>
                      <w:wAfter w:w="577" w:type="dxa"/>
                      <w:trHeight w:val="270"/>
                    </w:trPr>
                    <w:tc>
                      <w:tcPr>
                        <w:tcW w:w="380" w:type="dxa"/>
                        <w:tcBorders>
                          <w:top w:val="nil"/>
                          <w:left w:val="nil"/>
                          <w:bottom w:val="nil"/>
                          <w:right w:val="nil"/>
                        </w:tcBorders>
                        <w:shd w:val="clear" w:color="auto" w:fill="auto"/>
                        <w:noWrap/>
                        <w:hideMark/>
                      </w:tcPr>
                      <w:p w14:paraId="570E1BEE"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EF"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F0"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BF1" w14:textId="77777777" w:rsidR="007E7185" w:rsidRPr="00112A5A" w:rsidRDefault="007E7185" w:rsidP="007E7185">
                        <w:pPr>
                          <w:spacing w:after="0" w:line="240" w:lineRule="auto"/>
                          <w:rPr>
                            <w:rFonts w:ascii="Arial" w:eastAsia="Times New Roman" w:hAnsi="Arial" w:cs="Arial"/>
                            <w:i/>
                            <w:iCs/>
                            <w:sz w:val="18"/>
                            <w:szCs w:val="18"/>
                            <w:lang w:eastAsia="es-MX"/>
                          </w:rPr>
                        </w:pPr>
                      </w:p>
                    </w:tc>
                    <w:tc>
                      <w:tcPr>
                        <w:tcW w:w="13372" w:type="dxa"/>
                        <w:gridSpan w:val="16"/>
                        <w:vMerge/>
                        <w:tcBorders>
                          <w:top w:val="nil"/>
                          <w:left w:val="nil"/>
                          <w:bottom w:val="nil"/>
                          <w:right w:val="nil"/>
                        </w:tcBorders>
                        <w:vAlign w:val="center"/>
                        <w:hideMark/>
                      </w:tcPr>
                      <w:p w14:paraId="570E1BF2"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r>
                  <w:tr w:rsidR="007E7185" w:rsidRPr="00112A5A" w14:paraId="570E1BF9"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BF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F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F6"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BF7"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g)   </w:t>
                        </w:r>
                      </w:p>
                    </w:tc>
                    <w:tc>
                      <w:tcPr>
                        <w:tcW w:w="13372" w:type="dxa"/>
                        <w:gridSpan w:val="16"/>
                        <w:tcBorders>
                          <w:top w:val="nil"/>
                          <w:left w:val="nil"/>
                          <w:bottom w:val="nil"/>
                          <w:right w:val="nil"/>
                        </w:tcBorders>
                        <w:shd w:val="clear" w:color="auto" w:fill="auto"/>
                        <w:hideMark/>
                      </w:tcPr>
                      <w:p w14:paraId="570E1BF8"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Desmantelamiento de Activos, procedimientos, implicaciones, efectos contables.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C02"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BFA"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F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BFC"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BFD"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h)   </w:t>
                        </w:r>
                      </w:p>
                    </w:tc>
                    <w:tc>
                      <w:tcPr>
                        <w:tcW w:w="13372" w:type="dxa"/>
                        <w:gridSpan w:val="16"/>
                        <w:tcBorders>
                          <w:top w:val="nil"/>
                          <w:left w:val="nil"/>
                          <w:bottom w:val="nil"/>
                          <w:right w:val="nil"/>
                        </w:tcBorders>
                        <w:shd w:val="clear" w:color="auto" w:fill="auto"/>
                        <w:hideMark/>
                      </w:tcPr>
                      <w:p w14:paraId="570E1BFE" w14:textId="77777777" w:rsidR="007E7185" w:rsidRDefault="007E7185" w:rsidP="007E7185">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Administración de activos; planeación con el objetivo de que el ente los utilice de manera más efectiva.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p w14:paraId="570E1BFF" w14:textId="77777777" w:rsidR="007E7185" w:rsidRDefault="007E7185" w:rsidP="007E7185">
                        <w:pPr>
                          <w:spacing w:after="0" w:line="240" w:lineRule="auto"/>
                          <w:rPr>
                            <w:rFonts w:ascii="Arial" w:eastAsia="Times New Roman" w:hAnsi="Arial" w:cs="Arial"/>
                            <w:color w:val="000000"/>
                            <w:sz w:val="18"/>
                            <w:szCs w:val="18"/>
                            <w:lang w:eastAsia="es-MX"/>
                          </w:rPr>
                        </w:pPr>
                      </w:p>
                      <w:p w14:paraId="570E1C00" w14:textId="77777777" w:rsidR="007E7185" w:rsidRDefault="007E7185" w:rsidP="007E7185">
                        <w:pPr>
                          <w:spacing w:after="0" w:line="240" w:lineRule="auto"/>
                          <w:rPr>
                            <w:rFonts w:ascii="Arial" w:eastAsia="Times New Roman" w:hAnsi="Arial" w:cs="Arial"/>
                            <w:color w:val="000000"/>
                            <w:sz w:val="18"/>
                            <w:szCs w:val="18"/>
                            <w:lang w:eastAsia="es-MX"/>
                          </w:rPr>
                        </w:pPr>
                      </w:p>
                      <w:p w14:paraId="570E1C01"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r>
                  <w:tr w:rsidR="007E7185" w:rsidRPr="00112A5A" w14:paraId="570E1C0B" w14:textId="77777777" w:rsidTr="004977AE">
                    <w:trPr>
                      <w:trHeight w:val="480"/>
                    </w:trPr>
                    <w:tc>
                      <w:tcPr>
                        <w:tcW w:w="380" w:type="dxa"/>
                        <w:tcBorders>
                          <w:top w:val="nil"/>
                          <w:left w:val="nil"/>
                          <w:bottom w:val="nil"/>
                          <w:right w:val="nil"/>
                        </w:tcBorders>
                        <w:shd w:val="clear" w:color="auto" w:fill="auto"/>
                        <w:noWrap/>
                        <w:hideMark/>
                      </w:tcPr>
                      <w:p w14:paraId="570E1C0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0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12085" w:type="dxa"/>
                        <w:gridSpan w:val="14"/>
                        <w:tcBorders>
                          <w:top w:val="nil"/>
                          <w:left w:val="nil"/>
                          <w:bottom w:val="nil"/>
                          <w:right w:val="nil"/>
                        </w:tcBorders>
                        <w:shd w:val="clear" w:color="auto" w:fill="auto"/>
                        <w:noWrap/>
                        <w:hideMark/>
                      </w:tcPr>
                      <w:p w14:paraId="570E1C05"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sz w:val="18"/>
                            <w:szCs w:val="18"/>
                            <w:lang w:eastAsia="es-MX"/>
                          </w:rPr>
                          <w:t>Adicionalmente, se deben incluir las explicaciones de las principales variaciones en el activo, en cuadros comparativos como sigue:</w:t>
                        </w:r>
                      </w:p>
                    </w:tc>
                    <w:tc>
                      <w:tcPr>
                        <w:tcW w:w="1289" w:type="dxa"/>
                        <w:tcBorders>
                          <w:top w:val="nil"/>
                          <w:left w:val="nil"/>
                          <w:bottom w:val="nil"/>
                          <w:right w:val="nil"/>
                        </w:tcBorders>
                        <w:shd w:val="clear" w:color="auto" w:fill="auto"/>
                        <w:noWrap/>
                        <w:hideMark/>
                      </w:tcPr>
                      <w:p w14:paraId="570E1C06"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19" w:type="dxa"/>
                        <w:tcBorders>
                          <w:top w:val="nil"/>
                          <w:left w:val="nil"/>
                          <w:bottom w:val="nil"/>
                          <w:right w:val="nil"/>
                        </w:tcBorders>
                        <w:shd w:val="clear" w:color="auto" w:fill="auto"/>
                        <w:noWrap/>
                        <w:hideMark/>
                      </w:tcPr>
                      <w:p w14:paraId="570E1C07"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160" w:type="dxa"/>
                        <w:tcBorders>
                          <w:top w:val="nil"/>
                          <w:left w:val="nil"/>
                          <w:bottom w:val="nil"/>
                          <w:right w:val="nil"/>
                        </w:tcBorders>
                        <w:shd w:val="clear" w:color="auto" w:fill="auto"/>
                        <w:noWrap/>
                        <w:hideMark/>
                      </w:tcPr>
                      <w:p w14:paraId="570E1C08"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C09"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417" w:type="dxa"/>
                        <w:tcBorders>
                          <w:top w:val="nil"/>
                          <w:left w:val="nil"/>
                          <w:bottom w:val="nil"/>
                          <w:right w:val="nil"/>
                        </w:tcBorders>
                        <w:shd w:val="clear" w:color="auto" w:fill="auto"/>
                        <w:noWrap/>
                        <w:hideMark/>
                      </w:tcPr>
                      <w:p w14:paraId="570E1C0A"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r>
                  <w:tr w:rsidR="007E7185" w:rsidRPr="00112A5A" w14:paraId="570E1C11"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C0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0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0E"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p>
                    </w:tc>
                    <w:tc>
                      <w:tcPr>
                        <w:tcW w:w="721" w:type="dxa"/>
                        <w:tcBorders>
                          <w:top w:val="nil"/>
                          <w:left w:val="nil"/>
                          <w:bottom w:val="nil"/>
                          <w:right w:val="nil"/>
                        </w:tcBorders>
                        <w:shd w:val="clear" w:color="auto" w:fill="auto"/>
                        <w:noWrap/>
                        <w:hideMark/>
                      </w:tcPr>
                      <w:p w14:paraId="570E1C0F"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hideMark/>
                      </w:tcPr>
                      <w:p w14:paraId="570E1C10"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valores.</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C17"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C12"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1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1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C15"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b)   </w:t>
                        </w:r>
                      </w:p>
                    </w:tc>
                    <w:tc>
                      <w:tcPr>
                        <w:tcW w:w="13372" w:type="dxa"/>
                        <w:gridSpan w:val="16"/>
                        <w:tcBorders>
                          <w:top w:val="nil"/>
                          <w:left w:val="nil"/>
                          <w:bottom w:val="nil"/>
                          <w:right w:val="nil"/>
                        </w:tcBorders>
                        <w:shd w:val="clear" w:color="auto" w:fill="auto"/>
                        <w:hideMark/>
                      </w:tcPr>
                      <w:p w14:paraId="570E1C16"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Patrimonio de Organismos descentralizados de Control Presupuestario Indirecto.</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C1D"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C18"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19"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1A"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C1B"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c)    </w:t>
                        </w:r>
                      </w:p>
                    </w:tc>
                    <w:tc>
                      <w:tcPr>
                        <w:tcW w:w="13372" w:type="dxa"/>
                        <w:gridSpan w:val="16"/>
                        <w:tcBorders>
                          <w:top w:val="nil"/>
                          <w:left w:val="nil"/>
                          <w:bottom w:val="nil"/>
                          <w:right w:val="nil"/>
                        </w:tcBorders>
                        <w:shd w:val="clear" w:color="auto" w:fill="auto"/>
                        <w:hideMark/>
                      </w:tcPr>
                      <w:p w14:paraId="570E1C1C"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empresas de participación mayoritaria.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C23"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C1E"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1F"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20"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C21"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d)   </w:t>
                        </w:r>
                      </w:p>
                    </w:tc>
                    <w:tc>
                      <w:tcPr>
                        <w:tcW w:w="13372" w:type="dxa"/>
                        <w:gridSpan w:val="16"/>
                        <w:tcBorders>
                          <w:top w:val="nil"/>
                          <w:left w:val="nil"/>
                          <w:bottom w:val="nil"/>
                          <w:right w:val="nil"/>
                        </w:tcBorders>
                        <w:shd w:val="clear" w:color="auto" w:fill="auto"/>
                        <w:hideMark/>
                      </w:tcPr>
                      <w:p w14:paraId="570E1C22" w14:textId="77777777" w:rsidR="007E7185" w:rsidRPr="00112A5A" w:rsidRDefault="007E7185" w:rsidP="007E7185">
                        <w:pPr>
                          <w:spacing w:after="0" w:line="240" w:lineRule="auto"/>
                          <w:rPr>
                            <w:rFonts w:ascii="Arial" w:eastAsia="Times New Roman" w:hAnsi="Arial" w:cs="Arial"/>
                            <w:i/>
                            <w:iCs/>
                            <w:color w:val="000000"/>
                            <w:sz w:val="18"/>
                            <w:szCs w:val="18"/>
                            <w:lang w:eastAsia="es-MX"/>
                          </w:rPr>
                        </w:pPr>
                        <w:r w:rsidRPr="00112A5A">
                          <w:rPr>
                            <w:rFonts w:ascii="Arial" w:eastAsia="Times New Roman" w:hAnsi="Arial" w:cs="Arial"/>
                            <w:i/>
                            <w:iCs/>
                            <w:color w:val="000000"/>
                            <w:sz w:val="18"/>
                            <w:szCs w:val="18"/>
                            <w:lang w:eastAsia="es-MX"/>
                          </w:rPr>
                          <w:t>Inversiones en empresas de participación minoritaria.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tc>
                  </w:tr>
                  <w:tr w:rsidR="007E7185" w:rsidRPr="00112A5A" w14:paraId="570E1C29" w14:textId="77777777" w:rsidTr="00B139D0">
                    <w:trPr>
                      <w:gridAfter w:val="2"/>
                      <w:wAfter w:w="577" w:type="dxa"/>
                      <w:trHeight w:val="480"/>
                    </w:trPr>
                    <w:tc>
                      <w:tcPr>
                        <w:tcW w:w="380" w:type="dxa"/>
                        <w:tcBorders>
                          <w:top w:val="nil"/>
                          <w:left w:val="nil"/>
                          <w:bottom w:val="nil"/>
                          <w:right w:val="nil"/>
                        </w:tcBorders>
                        <w:shd w:val="clear" w:color="auto" w:fill="auto"/>
                        <w:noWrap/>
                        <w:hideMark/>
                      </w:tcPr>
                      <w:p w14:paraId="570E1C2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2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26"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C27"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e)   </w:t>
                        </w:r>
                      </w:p>
                    </w:tc>
                    <w:tc>
                      <w:tcPr>
                        <w:tcW w:w="13372" w:type="dxa"/>
                        <w:gridSpan w:val="16"/>
                        <w:tcBorders>
                          <w:top w:val="nil"/>
                          <w:left w:val="nil"/>
                          <w:bottom w:val="nil"/>
                          <w:right w:val="nil"/>
                        </w:tcBorders>
                        <w:shd w:val="clear" w:color="auto" w:fill="auto"/>
                        <w:hideMark/>
                      </w:tcPr>
                      <w:p w14:paraId="6214C2D9" w14:textId="77777777" w:rsidR="007E7185" w:rsidRDefault="007E7185" w:rsidP="007E7185">
                        <w:pPr>
                          <w:spacing w:after="0" w:line="240" w:lineRule="auto"/>
                          <w:rPr>
                            <w:rFonts w:ascii="Arial" w:eastAsia="Times New Roman" w:hAnsi="Arial" w:cs="Arial"/>
                            <w:color w:val="000000"/>
                            <w:sz w:val="18"/>
                            <w:szCs w:val="18"/>
                            <w:lang w:eastAsia="es-MX"/>
                          </w:rPr>
                        </w:pPr>
                        <w:r w:rsidRPr="00112A5A">
                          <w:rPr>
                            <w:rFonts w:ascii="Arial" w:eastAsia="Times New Roman" w:hAnsi="Arial" w:cs="Arial"/>
                            <w:i/>
                            <w:iCs/>
                            <w:color w:val="000000"/>
                            <w:sz w:val="18"/>
                            <w:szCs w:val="18"/>
                            <w:lang w:eastAsia="es-MX"/>
                          </w:rPr>
                          <w:t>Patrimonio   de   organismos   descentralizados   de   control   presupuestario   directo,   según corresponda.</w:t>
                        </w:r>
                        <w:r w:rsidRPr="00112A5A">
                          <w:rPr>
                            <w:rFonts w:ascii="Arial" w:eastAsia="Times New Roman" w:hAnsi="Arial" w:cs="Arial"/>
                            <w:i/>
                            <w:iCs/>
                            <w:color w:val="000000"/>
                            <w:sz w:val="18"/>
                            <w:szCs w:val="18"/>
                            <w:lang w:eastAsia="es-MX"/>
                          </w:rPr>
                          <w:br/>
                        </w:r>
                        <w:r w:rsidRPr="00112A5A">
                          <w:rPr>
                            <w:rFonts w:ascii="Arial" w:eastAsia="Times New Roman" w:hAnsi="Arial" w:cs="Arial"/>
                            <w:color w:val="000000"/>
                            <w:sz w:val="18"/>
                            <w:szCs w:val="18"/>
                            <w:lang w:eastAsia="es-MX"/>
                          </w:rPr>
                          <w:t>No aplica</w:t>
                        </w:r>
                      </w:p>
                      <w:p w14:paraId="09755635" w14:textId="77777777" w:rsidR="00F02FD4" w:rsidRDefault="00F02FD4" w:rsidP="007E7185">
                        <w:pPr>
                          <w:spacing w:after="0" w:line="240" w:lineRule="auto"/>
                          <w:rPr>
                            <w:rFonts w:ascii="Arial" w:eastAsia="Times New Roman" w:hAnsi="Arial" w:cs="Arial"/>
                            <w:color w:val="000000"/>
                            <w:sz w:val="18"/>
                            <w:szCs w:val="18"/>
                            <w:lang w:eastAsia="es-MX"/>
                          </w:rPr>
                        </w:pPr>
                      </w:p>
                      <w:p w14:paraId="7578D35E" w14:textId="77777777" w:rsidR="00F02FD4" w:rsidRDefault="00F02FD4" w:rsidP="007E7185">
                        <w:pPr>
                          <w:spacing w:after="0" w:line="24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Fideicomisos, Mandatos y Aná</w:t>
                        </w:r>
                        <w:r w:rsidRPr="00F02FD4">
                          <w:rPr>
                            <w:rFonts w:ascii="Arial" w:eastAsia="Times New Roman" w:hAnsi="Arial" w:cs="Arial"/>
                            <w:b/>
                            <w:color w:val="000000"/>
                            <w:sz w:val="18"/>
                            <w:szCs w:val="18"/>
                            <w:lang w:eastAsia="es-MX"/>
                          </w:rPr>
                          <w:t>logos</w:t>
                        </w:r>
                      </w:p>
                      <w:p w14:paraId="0798999E" w14:textId="77777777" w:rsidR="00F02FD4" w:rsidRDefault="00F02FD4" w:rsidP="007E7185">
                        <w:pPr>
                          <w:spacing w:after="0" w:line="240" w:lineRule="auto"/>
                          <w:rPr>
                            <w:rFonts w:ascii="Arial" w:eastAsia="Times New Roman" w:hAnsi="Arial" w:cs="Arial"/>
                            <w:color w:val="000000"/>
                            <w:sz w:val="18"/>
                            <w:szCs w:val="18"/>
                            <w:lang w:eastAsia="es-MX"/>
                          </w:rPr>
                        </w:pPr>
                        <w:r w:rsidRPr="00F02FD4">
                          <w:rPr>
                            <w:rFonts w:ascii="Arial" w:eastAsia="Times New Roman" w:hAnsi="Arial" w:cs="Arial"/>
                            <w:color w:val="000000"/>
                            <w:sz w:val="18"/>
                            <w:szCs w:val="18"/>
                            <w:lang w:eastAsia="es-MX"/>
                          </w:rPr>
                          <w:t>Se debe informar:</w:t>
                        </w:r>
                      </w:p>
                      <w:p w14:paraId="0449EC83" w14:textId="77777777" w:rsidR="00F02FD4" w:rsidRDefault="00F02FD4" w:rsidP="007E7185">
                        <w:pPr>
                          <w:spacing w:after="0" w:line="240" w:lineRule="auto"/>
                          <w:rPr>
                            <w:rFonts w:ascii="Arial" w:eastAsia="Times New Roman" w:hAnsi="Arial" w:cs="Arial"/>
                            <w:color w:val="000000"/>
                            <w:sz w:val="18"/>
                            <w:szCs w:val="18"/>
                            <w:lang w:eastAsia="es-MX"/>
                          </w:rPr>
                        </w:pPr>
                      </w:p>
                      <w:p w14:paraId="629BACE9" w14:textId="77777777" w:rsidR="00F02FD4" w:rsidRDefault="00F02FD4" w:rsidP="00F02FD4">
                        <w:pPr>
                          <w:pStyle w:val="Prrafodelista"/>
                          <w:numPr>
                            <w:ilvl w:val="0"/>
                            <w:numId w:val="29"/>
                          </w:num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Por ramo administrativo que lo reporta</w:t>
                        </w:r>
                      </w:p>
                      <w:p w14:paraId="4C6EB0C8" w14:textId="77777777" w:rsidR="00F02FD4" w:rsidRDefault="00F02FD4" w:rsidP="00F02FD4">
                        <w:pPr>
                          <w:pStyle w:val="Prrafodelista"/>
                          <w:numPr>
                            <w:ilvl w:val="0"/>
                            <w:numId w:val="29"/>
                          </w:num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Enlistar los de mayor monto de disponibilidad, relacionando aquellos que conforman el 80% de las </w:t>
                        </w:r>
                        <w:proofErr w:type="spellStart"/>
                        <w:r>
                          <w:rPr>
                            <w:rFonts w:ascii="Arial" w:eastAsia="Times New Roman" w:hAnsi="Arial" w:cs="Arial"/>
                            <w:color w:val="000000"/>
                            <w:sz w:val="18"/>
                            <w:szCs w:val="18"/>
                            <w:lang w:eastAsia="es-MX"/>
                          </w:rPr>
                          <w:t>disponiblidades</w:t>
                        </w:r>
                        <w:proofErr w:type="spellEnd"/>
                        <w:r>
                          <w:rPr>
                            <w:rFonts w:ascii="Arial" w:eastAsia="Times New Roman" w:hAnsi="Arial" w:cs="Arial"/>
                            <w:color w:val="000000"/>
                            <w:sz w:val="18"/>
                            <w:szCs w:val="18"/>
                            <w:lang w:eastAsia="es-MX"/>
                          </w:rPr>
                          <w:t>.</w:t>
                        </w:r>
                      </w:p>
                      <w:p w14:paraId="4DCE0EC1" w14:textId="77777777" w:rsidR="00F02FD4" w:rsidRDefault="00F02FD4" w:rsidP="00F02FD4">
                        <w:pPr>
                          <w:spacing w:after="0" w:line="240" w:lineRule="auto"/>
                          <w:ind w:left="360"/>
                          <w:rPr>
                            <w:rFonts w:ascii="Arial" w:eastAsia="Times New Roman" w:hAnsi="Arial" w:cs="Arial"/>
                            <w:color w:val="000000"/>
                            <w:sz w:val="18"/>
                            <w:szCs w:val="18"/>
                            <w:lang w:eastAsia="es-MX"/>
                          </w:rPr>
                        </w:pPr>
                      </w:p>
                      <w:p w14:paraId="570E1C28" w14:textId="6D115A9C" w:rsidR="00F02FD4" w:rsidRPr="00F02FD4" w:rsidRDefault="00F02FD4" w:rsidP="00F02FD4">
                        <w:pPr>
                          <w:spacing w:after="0" w:line="240" w:lineRule="auto"/>
                          <w:ind w:left="36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 la fecha no se tiene contratado ningún tipo de fideicomiso.</w:t>
                        </w:r>
                      </w:p>
                    </w:tc>
                  </w:tr>
                  <w:tr w:rsidR="007E7185" w:rsidRPr="00112A5A" w14:paraId="570E1C42" w14:textId="77777777" w:rsidTr="004977AE">
                    <w:trPr>
                      <w:trHeight w:val="240"/>
                    </w:trPr>
                    <w:tc>
                      <w:tcPr>
                        <w:tcW w:w="380" w:type="dxa"/>
                        <w:tcBorders>
                          <w:top w:val="nil"/>
                          <w:left w:val="nil"/>
                          <w:bottom w:val="nil"/>
                          <w:right w:val="nil"/>
                        </w:tcBorders>
                        <w:shd w:val="clear" w:color="auto" w:fill="auto"/>
                        <w:noWrap/>
                        <w:hideMark/>
                      </w:tcPr>
                      <w:p w14:paraId="570E1C2A" w14:textId="4D80C558"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C2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tcBorders>
                          <w:top w:val="nil"/>
                          <w:left w:val="nil"/>
                          <w:bottom w:val="nil"/>
                          <w:right w:val="nil"/>
                        </w:tcBorders>
                        <w:shd w:val="clear" w:color="auto" w:fill="auto"/>
                        <w:noWrap/>
                        <w:hideMark/>
                      </w:tcPr>
                      <w:p w14:paraId="570E1C2C"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443" w:type="dxa"/>
                        <w:gridSpan w:val="4"/>
                        <w:tcBorders>
                          <w:top w:val="nil"/>
                          <w:left w:val="nil"/>
                          <w:bottom w:val="nil"/>
                          <w:right w:val="nil"/>
                        </w:tcBorders>
                        <w:shd w:val="clear" w:color="auto" w:fill="auto"/>
                        <w:noWrap/>
                        <w:hideMark/>
                      </w:tcPr>
                      <w:p w14:paraId="570E1C2D" w14:textId="77777777" w:rsidR="007E7185" w:rsidRPr="00561315" w:rsidRDefault="007E7185" w:rsidP="007E7185">
                        <w:pPr>
                          <w:spacing w:after="0" w:line="240" w:lineRule="auto"/>
                          <w:rPr>
                            <w:rFonts w:ascii="Arial" w:eastAsia="Times New Roman" w:hAnsi="Arial" w:cs="Arial"/>
                            <w:b/>
                            <w:bCs/>
                            <w:color w:val="000000"/>
                            <w:sz w:val="18"/>
                            <w:szCs w:val="18"/>
                            <w:lang w:eastAsia="es-MX"/>
                          </w:rPr>
                        </w:pPr>
                      </w:p>
                      <w:p w14:paraId="570E1C2E" w14:textId="77777777" w:rsidR="007E7185" w:rsidRPr="00561315" w:rsidRDefault="007E7185" w:rsidP="007E7185">
                        <w:pPr>
                          <w:spacing w:after="0" w:line="240" w:lineRule="auto"/>
                          <w:rPr>
                            <w:rFonts w:ascii="Arial" w:eastAsia="Times New Roman" w:hAnsi="Arial" w:cs="Arial"/>
                            <w:b/>
                            <w:bCs/>
                            <w:color w:val="000000"/>
                            <w:sz w:val="18"/>
                            <w:szCs w:val="18"/>
                            <w:lang w:eastAsia="es-MX"/>
                          </w:rPr>
                        </w:pPr>
                      </w:p>
                      <w:p w14:paraId="570E1C2F" w14:textId="77777777" w:rsidR="007E7185" w:rsidRPr="00561315" w:rsidRDefault="007E7185" w:rsidP="007E7185">
                        <w:pPr>
                          <w:spacing w:after="0" w:line="240" w:lineRule="auto"/>
                          <w:rPr>
                            <w:rFonts w:ascii="Arial" w:eastAsia="Times New Roman" w:hAnsi="Arial" w:cs="Arial"/>
                            <w:b/>
                            <w:bCs/>
                            <w:color w:val="000000"/>
                            <w:sz w:val="18"/>
                            <w:szCs w:val="18"/>
                            <w:lang w:eastAsia="es-MX"/>
                          </w:rPr>
                        </w:pPr>
                      </w:p>
                      <w:p w14:paraId="570E1C30" w14:textId="77777777" w:rsidR="007E7185" w:rsidRPr="00561315" w:rsidRDefault="007E7185" w:rsidP="007E7185">
                        <w:pPr>
                          <w:spacing w:after="0" w:line="240" w:lineRule="auto"/>
                          <w:rPr>
                            <w:rFonts w:ascii="Arial" w:eastAsia="Times New Roman" w:hAnsi="Arial" w:cs="Arial"/>
                            <w:b/>
                            <w:bCs/>
                            <w:color w:val="000000"/>
                            <w:sz w:val="18"/>
                            <w:szCs w:val="18"/>
                            <w:lang w:eastAsia="es-MX"/>
                          </w:rPr>
                        </w:pPr>
                        <w:r w:rsidRPr="00561315">
                          <w:rPr>
                            <w:rFonts w:ascii="Arial" w:eastAsia="Times New Roman" w:hAnsi="Arial" w:cs="Arial"/>
                            <w:b/>
                            <w:bCs/>
                            <w:color w:val="000000"/>
                            <w:sz w:val="18"/>
                            <w:szCs w:val="18"/>
                            <w:lang w:eastAsia="es-MX"/>
                          </w:rPr>
                          <w:t>Reporte de la Recaudación</w:t>
                        </w:r>
                      </w:p>
                      <w:p w14:paraId="570E1C31" w14:textId="77777777" w:rsidR="007E7185" w:rsidRPr="00561315" w:rsidRDefault="007E7185" w:rsidP="007E7185">
                        <w:pPr>
                          <w:spacing w:after="0" w:line="240" w:lineRule="auto"/>
                          <w:rPr>
                            <w:rFonts w:ascii="Arial" w:eastAsia="Times New Roman" w:hAnsi="Arial" w:cs="Arial"/>
                            <w:b/>
                            <w:bCs/>
                            <w:color w:val="000000"/>
                            <w:sz w:val="18"/>
                            <w:szCs w:val="18"/>
                            <w:lang w:eastAsia="es-MX"/>
                          </w:rPr>
                        </w:pPr>
                      </w:p>
                    </w:tc>
                    <w:tc>
                      <w:tcPr>
                        <w:tcW w:w="916" w:type="dxa"/>
                        <w:tcBorders>
                          <w:top w:val="nil"/>
                          <w:left w:val="nil"/>
                          <w:bottom w:val="nil"/>
                          <w:right w:val="nil"/>
                        </w:tcBorders>
                        <w:shd w:val="clear" w:color="auto" w:fill="auto"/>
                        <w:noWrap/>
                        <w:hideMark/>
                      </w:tcPr>
                      <w:p w14:paraId="570E1C3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C3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C3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C3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30" w:type="dxa"/>
                        <w:tcBorders>
                          <w:top w:val="nil"/>
                          <w:left w:val="nil"/>
                          <w:bottom w:val="nil"/>
                          <w:right w:val="nil"/>
                        </w:tcBorders>
                        <w:shd w:val="clear" w:color="auto" w:fill="auto"/>
                        <w:noWrap/>
                        <w:hideMark/>
                      </w:tcPr>
                      <w:p w14:paraId="570E1C3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C3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C38" w14:textId="77777777" w:rsidR="007E7185" w:rsidRDefault="007E7185" w:rsidP="007E7185">
                        <w:pPr>
                          <w:spacing w:after="0" w:line="240" w:lineRule="auto"/>
                          <w:rPr>
                            <w:rFonts w:ascii="Arial" w:eastAsia="Times New Roman" w:hAnsi="Arial" w:cs="Arial"/>
                            <w:color w:val="000000"/>
                            <w:sz w:val="18"/>
                            <w:szCs w:val="18"/>
                            <w:lang w:eastAsia="es-MX"/>
                          </w:rPr>
                        </w:pPr>
                      </w:p>
                      <w:p w14:paraId="570E1C39" w14:textId="77777777" w:rsidR="007E7185" w:rsidRDefault="007E7185" w:rsidP="007E7185">
                        <w:pPr>
                          <w:spacing w:after="0" w:line="240" w:lineRule="auto"/>
                          <w:rPr>
                            <w:rFonts w:ascii="Arial" w:eastAsia="Times New Roman" w:hAnsi="Arial" w:cs="Arial"/>
                            <w:color w:val="000000"/>
                            <w:sz w:val="18"/>
                            <w:szCs w:val="18"/>
                            <w:lang w:eastAsia="es-MX"/>
                          </w:rPr>
                        </w:pPr>
                      </w:p>
                      <w:p w14:paraId="570E1C3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tcBorders>
                          <w:top w:val="nil"/>
                          <w:left w:val="nil"/>
                          <w:bottom w:val="nil"/>
                          <w:right w:val="nil"/>
                        </w:tcBorders>
                        <w:shd w:val="clear" w:color="auto" w:fill="auto"/>
                        <w:noWrap/>
                        <w:hideMark/>
                      </w:tcPr>
                      <w:p w14:paraId="570E1C3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tcBorders>
                          <w:top w:val="nil"/>
                          <w:left w:val="nil"/>
                          <w:bottom w:val="nil"/>
                          <w:right w:val="nil"/>
                        </w:tcBorders>
                        <w:shd w:val="clear" w:color="auto" w:fill="auto"/>
                        <w:noWrap/>
                        <w:hideMark/>
                      </w:tcPr>
                      <w:p w14:paraId="570E1C3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tcBorders>
                          <w:top w:val="nil"/>
                          <w:left w:val="nil"/>
                          <w:bottom w:val="nil"/>
                          <w:right w:val="nil"/>
                        </w:tcBorders>
                        <w:shd w:val="clear" w:color="auto" w:fill="auto"/>
                        <w:noWrap/>
                        <w:hideMark/>
                      </w:tcPr>
                      <w:p w14:paraId="570E1C3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19" w:type="dxa"/>
                        <w:tcBorders>
                          <w:top w:val="nil"/>
                          <w:left w:val="nil"/>
                          <w:bottom w:val="nil"/>
                          <w:right w:val="nil"/>
                        </w:tcBorders>
                        <w:shd w:val="clear" w:color="auto" w:fill="auto"/>
                        <w:noWrap/>
                        <w:hideMark/>
                      </w:tcPr>
                      <w:p w14:paraId="570E1C3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C3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C4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417" w:type="dxa"/>
                        <w:tcBorders>
                          <w:top w:val="nil"/>
                          <w:left w:val="nil"/>
                          <w:bottom w:val="nil"/>
                          <w:right w:val="nil"/>
                        </w:tcBorders>
                        <w:shd w:val="clear" w:color="auto" w:fill="auto"/>
                        <w:noWrap/>
                        <w:hideMark/>
                      </w:tcPr>
                      <w:p w14:paraId="570E1C4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C4A" w14:textId="77777777" w:rsidTr="00DF16D0">
                    <w:trPr>
                      <w:gridAfter w:val="2"/>
                      <w:wAfter w:w="577" w:type="dxa"/>
                      <w:trHeight w:val="1260"/>
                    </w:trPr>
                    <w:tc>
                      <w:tcPr>
                        <w:tcW w:w="380" w:type="dxa"/>
                        <w:tcBorders>
                          <w:top w:val="nil"/>
                          <w:left w:val="nil"/>
                          <w:bottom w:val="nil"/>
                          <w:right w:val="nil"/>
                        </w:tcBorders>
                        <w:shd w:val="clear" w:color="auto" w:fill="auto"/>
                        <w:noWrap/>
                        <w:hideMark/>
                      </w:tcPr>
                      <w:p w14:paraId="570E1C43"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44"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45"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C46" w14:textId="77777777" w:rsidR="007E7185" w:rsidRPr="00112A5A" w:rsidRDefault="007E7185" w:rsidP="007E7185">
                        <w:pPr>
                          <w:spacing w:after="0" w:line="240" w:lineRule="auto"/>
                          <w:rPr>
                            <w:rFonts w:ascii="Arial" w:eastAsia="Times New Roman" w:hAnsi="Arial" w:cs="Arial"/>
                            <w:i/>
                            <w:iCs/>
                            <w:sz w:val="18"/>
                            <w:szCs w:val="18"/>
                            <w:lang w:eastAsia="es-MX"/>
                          </w:rPr>
                        </w:pPr>
                        <w:r w:rsidRPr="00112A5A">
                          <w:rPr>
                            <w:rFonts w:ascii="Arial" w:eastAsia="Times New Roman" w:hAnsi="Arial" w:cs="Arial"/>
                            <w:i/>
                            <w:iCs/>
                            <w:sz w:val="18"/>
                            <w:szCs w:val="18"/>
                            <w:lang w:eastAsia="es-MX"/>
                          </w:rPr>
                          <w:t xml:space="preserve">a)   </w:t>
                        </w:r>
                      </w:p>
                    </w:tc>
                    <w:tc>
                      <w:tcPr>
                        <w:tcW w:w="13372" w:type="dxa"/>
                        <w:gridSpan w:val="16"/>
                        <w:tcBorders>
                          <w:top w:val="nil"/>
                          <w:left w:val="nil"/>
                          <w:bottom w:val="nil"/>
                          <w:right w:val="nil"/>
                        </w:tcBorders>
                        <w:shd w:val="clear" w:color="auto" w:fill="auto"/>
                      </w:tcPr>
                      <w:p w14:paraId="570E1C49" w14:textId="2EBE9100" w:rsidR="007E7185" w:rsidRPr="00F05D63" w:rsidRDefault="007E7185" w:rsidP="007E7185">
                        <w:pPr>
                          <w:spacing w:after="0" w:line="240" w:lineRule="auto"/>
                          <w:ind w:right="638"/>
                          <w:jc w:val="both"/>
                          <w:rPr>
                            <w:rFonts w:ascii="Arial" w:eastAsia="Times New Roman" w:hAnsi="Arial" w:cs="Arial"/>
                            <w:iCs/>
                            <w:color w:val="000000"/>
                            <w:sz w:val="18"/>
                            <w:szCs w:val="18"/>
                            <w:lang w:eastAsia="es-MX"/>
                          </w:rPr>
                        </w:pPr>
                        <w:r>
                          <w:rPr>
                            <w:rFonts w:ascii="Arial" w:eastAsia="Times New Roman" w:hAnsi="Arial" w:cs="Arial"/>
                            <w:iCs/>
                            <w:color w:val="000000"/>
                            <w:sz w:val="18"/>
                            <w:szCs w:val="18"/>
                            <w:lang w:eastAsia="es-MX"/>
                          </w:rPr>
                          <w:t xml:space="preserve">Al mes de </w:t>
                        </w:r>
                        <w:r w:rsidR="00392C44">
                          <w:rPr>
                            <w:rFonts w:ascii="Arial" w:eastAsia="Times New Roman" w:hAnsi="Arial" w:cs="Arial"/>
                            <w:b/>
                            <w:iCs/>
                            <w:color w:val="000000"/>
                            <w:sz w:val="18"/>
                            <w:szCs w:val="18"/>
                            <w:lang w:eastAsia="es-MX"/>
                          </w:rPr>
                          <w:t>dic</w:t>
                        </w:r>
                        <w:r>
                          <w:rPr>
                            <w:rFonts w:ascii="Arial" w:eastAsia="Times New Roman" w:hAnsi="Arial" w:cs="Arial"/>
                            <w:b/>
                            <w:iCs/>
                            <w:color w:val="000000"/>
                            <w:sz w:val="18"/>
                            <w:szCs w:val="18"/>
                            <w:lang w:eastAsia="es-MX"/>
                          </w:rPr>
                          <w:t>iembre</w:t>
                        </w:r>
                        <w:r w:rsidRPr="003E46B1">
                          <w:rPr>
                            <w:rFonts w:ascii="Arial" w:eastAsia="Times New Roman" w:hAnsi="Arial" w:cs="Arial"/>
                            <w:b/>
                            <w:iCs/>
                            <w:color w:val="000000"/>
                            <w:sz w:val="18"/>
                            <w:szCs w:val="18"/>
                            <w:lang w:eastAsia="es-MX"/>
                          </w:rPr>
                          <w:t xml:space="preserve"> de 2024,</w:t>
                        </w:r>
                        <w:r w:rsidR="00392C44">
                          <w:rPr>
                            <w:rFonts w:ascii="Arial" w:eastAsia="Times New Roman" w:hAnsi="Arial" w:cs="Arial"/>
                            <w:iCs/>
                            <w:color w:val="000000"/>
                            <w:sz w:val="18"/>
                            <w:szCs w:val="18"/>
                            <w:lang w:eastAsia="es-MX"/>
                          </w:rPr>
                          <w:t xml:space="preserve"> se recaudaron $25´016</w:t>
                        </w:r>
                        <w:r w:rsidR="00DA60C1">
                          <w:rPr>
                            <w:rFonts w:ascii="Arial" w:eastAsia="Times New Roman" w:hAnsi="Arial" w:cs="Arial"/>
                            <w:iCs/>
                            <w:color w:val="000000"/>
                            <w:sz w:val="18"/>
                            <w:szCs w:val="18"/>
                            <w:lang w:eastAsia="es-MX"/>
                          </w:rPr>
                          <w:t>,677.20 (veinte y cinco millones diez y seis mil seiscientos setenta y siete pesos 20</w:t>
                        </w:r>
                        <w:r>
                          <w:rPr>
                            <w:rFonts w:ascii="Arial" w:eastAsia="Times New Roman" w:hAnsi="Arial" w:cs="Arial"/>
                            <w:iCs/>
                            <w:color w:val="000000"/>
                            <w:sz w:val="18"/>
                            <w:szCs w:val="18"/>
                            <w:lang w:eastAsia="es-MX"/>
                          </w:rPr>
                          <w:t>/100 M.N.) por transferencias de  Document</w:t>
                        </w:r>
                        <w:r w:rsidR="00DA60C1">
                          <w:rPr>
                            <w:rFonts w:ascii="Arial" w:eastAsia="Times New Roman" w:hAnsi="Arial" w:cs="Arial"/>
                            <w:iCs/>
                            <w:color w:val="000000"/>
                            <w:sz w:val="18"/>
                            <w:szCs w:val="18"/>
                            <w:lang w:eastAsia="es-MX"/>
                          </w:rPr>
                          <w:t>os de Ejecución Presupuestal; $6´082,003.07 (Seis millones ochenta y dos mil tres pesos 0</w:t>
                        </w:r>
                        <w:r>
                          <w:rPr>
                            <w:rFonts w:ascii="Arial" w:eastAsia="Times New Roman" w:hAnsi="Arial" w:cs="Arial"/>
                            <w:iCs/>
                            <w:color w:val="000000"/>
                            <w:sz w:val="18"/>
                            <w:szCs w:val="18"/>
                            <w:lang w:eastAsia="es-MX"/>
                          </w:rPr>
                          <w:t>7/100 M.N.) por venta de bienes y</w:t>
                        </w:r>
                        <w:r w:rsidR="00DA60C1">
                          <w:rPr>
                            <w:rFonts w:ascii="Arial" w:eastAsia="Times New Roman" w:hAnsi="Arial" w:cs="Arial"/>
                            <w:iCs/>
                            <w:color w:val="000000"/>
                            <w:sz w:val="18"/>
                            <w:szCs w:val="18"/>
                            <w:lang w:eastAsia="es-MX"/>
                          </w:rPr>
                          <w:t xml:space="preserve"> prestación de servicios; $3,477.42 (Tres mil cuatrocientos setenta y siete pesos 42</w:t>
                        </w:r>
                        <w:r>
                          <w:rPr>
                            <w:rFonts w:ascii="Arial" w:eastAsia="Times New Roman" w:hAnsi="Arial" w:cs="Arial"/>
                            <w:iCs/>
                            <w:color w:val="000000"/>
                            <w:sz w:val="18"/>
                            <w:szCs w:val="18"/>
                            <w:lang w:eastAsia="es-MX"/>
                          </w:rPr>
                          <w:t>/100 M.N.) por ingresos financieros de intereses bancarios y $23,584.91 por el reembolso del depósito por la renta de las o</w:t>
                        </w:r>
                        <w:r w:rsidR="00DA60C1">
                          <w:rPr>
                            <w:rFonts w:ascii="Arial" w:eastAsia="Times New Roman" w:hAnsi="Arial" w:cs="Arial"/>
                            <w:iCs/>
                            <w:color w:val="000000"/>
                            <w:sz w:val="18"/>
                            <w:szCs w:val="18"/>
                            <w:lang w:eastAsia="es-MX"/>
                          </w:rPr>
                          <w:t>ficinas que anteriormente ocupaba el CEFOGA</w:t>
                        </w:r>
                        <w:r w:rsidR="00B0562E">
                          <w:rPr>
                            <w:rFonts w:ascii="Arial" w:eastAsia="Times New Roman" w:hAnsi="Arial" w:cs="Arial"/>
                            <w:iCs/>
                            <w:color w:val="000000"/>
                            <w:sz w:val="18"/>
                            <w:szCs w:val="18"/>
                            <w:lang w:eastAsia="es-MX"/>
                          </w:rPr>
                          <w:t xml:space="preserve">. </w:t>
                        </w:r>
                      </w:p>
                    </w:tc>
                  </w:tr>
                  <w:tr w:rsidR="007E7185" w:rsidRPr="00112A5A" w14:paraId="570E1C54" w14:textId="77777777" w:rsidTr="00B139D0">
                    <w:trPr>
                      <w:gridAfter w:val="2"/>
                      <w:wAfter w:w="577" w:type="dxa"/>
                      <w:trHeight w:val="1050"/>
                    </w:trPr>
                    <w:tc>
                      <w:tcPr>
                        <w:tcW w:w="380" w:type="dxa"/>
                        <w:tcBorders>
                          <w:top w:val="nil"/>
                          <w:left w:val="nil"/>
                          <w:bottom w:val="nil"/>
                          <w:right w:val="nil"/>
                        </w:tcBorders>
                        <w:shd w:val="clear" w:color="auto" w:fill="auto"/>
                        <w:noWrap/>
                        <w:hideMark/>
                      </w:tcPr>
                      <w:p w14:paraId="570E1C4B"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4C"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380" w:type="dxa"/>
                        <w:tcBorders>
                          <w:top w:val="nil"/>
                          <w:left w:val="nil"/>
                          <w:bottom w:val="nil"/>
                          <w:right w:val="nil"/>
                        </w:tcBorders>
                        <w:shd w:val="clear" w:color="auto" w:fill="auto"/>
                        <w:noWrap/>
                        <w:hideMark/>
                      </w:tcPr>
                      <w:p w14:paraId="570E1C4D" w14:textId="77777777" w:rsidR="007E7185" w:rsidRPr="00112A5A" w:rsidRDefault="007E7185" w:rsidP="007E7185">
                        <w:pPr>
                          <w:spacing w:after="0" w:line="240" w:lineRule="auto"/>
                          <w:rPr>
                            <w:rFonts w:ascii="Arial" w:eastAsia="Times New Roman" w:hAnsi="Arial" w:cs="Arial"/>
                            <w:i/>
                            <w:iCs/>
                            <w:color w:val="000000"/>
                            <w:sz w:val="16"/>
                            <w:szCs w:val="16"/>
                            <w:lang w:eastAsia="es-MX"/>
                          </w:rPr>
                        </w:pPr>
                      </w:p>
                    </w:tc>
                    <w:tc>
                      <w:tcPr>
                        <w:tcW w:w="721" w:type="dxa"/>
                        <w:tcBorders>
                          <w:top w:val="nil"/>
                          <w:left w:val="nil"/>
                          <w:bottom w:val="nil"/>
                          <w:right w:val="nil"/>
                        </w:tcBorders>
                        <w:shd w:val="clear" w:color="auto" w:fill="auto"/>
                        <w:noWrap/>
                        <w:hideMark/>
                      </w:tcPr>
                      <w:p w14:paraId="570E1C4E" w14:textId="77777777" w:rsidR="007E7185" w:rsidRPr="00162EB2" w:rsidRDefault="007E7185" w:rsidP="007E7185">
                        <w:pPr>
                          <w:spacing w:after="0" w:line="240" w:lineRule="auto"/>
                          <w:rPr>
                            <w:rFonts w:ascii="Arial" w:eastAsia="Times New Roman" w:hAnsi="Arial" w:cs="Arial"/>
                            <w:i/>
                            <w:iCs/>
                            <w:color w:val="FF0000"/>
                            <w:sz w:val="16"/>
                            <w:szCs w:val="16"/>
                            <w:lang w:eastAsia="es-MX"/>
                          </w:rPr>
                        </w:pPr>
                      </w:p>
                      <w:p w14:paraId="570E1C4F" w14:textId="77777777" w:rsidR="007E7185" w:rsidRPr="00162EB2" w:rsidRDefault="007E7185" w:rsidP="007E7185">
                        <w:pPr>
                          <w:spacing w:after="0" w:line="240" w:lineRule="auto"/>
                          <w:rPr>
                            <w:rFonts w:ascii="Arial" w:eastAsia="Times New Roman" w:hAnsi="Arial" w:cs="Arial"/>
                            <w:i/>
                            <w:iCs/>
                            <w:color w:val="FF0000"/>
                            <w:sz w:val="16"/>
                            <w:szCs w:val="16"/>
                            <w:lang w:eastAsia="es-MX"/>
                          </w:rPr>
                        </w:pPr>
                        <w:r w:rsidRPr="00162EB2">
                          <w:rPr>
                            <w:rFonts w:ascii="Arial" w:eastAsia="Times New Roman" w:hAnsi="Arial" w:cs="Arial"/>
                            <w:i/>
                            <w:iCs/>
                            <w:sz w:val="16"/>
                            <w:szCs w:val="16"/>
                            <w:lang w:eastAsia="es-MX"/>
                          </w:rPr>
                          <w:t xml:space="preserve">b)   </w:t>
                        </w:r>
                      </w:p>
                    </w:tc>
                    <w:tc>
                      <w:tcPr>
                        <w:tcW w:w="13372" w:type="dxa"/>
                        <w:gridSpan w:val="16"/>
                        <w:tcBorders>
                          <w:top w:val="nil"/>
                          <w:left w:val="nil"/>
                          <w:bottom w:val="nil"/>
                          <w:right w:val="nil"/>
                        </w:tcBorders>
                        <w:shd w:val="clear" w:color="auto" w:fill="auto"/>
                        <w:hideMark/>
                      </w:tcPr>
                      <w:p w14:paraId="570E1C50" w14:textId="729CE45B" w:rsidR="007E7185" w:rsidRDefault="009C086D" w:rsidP="007E7185">
                        <w:pPr>
                          <w:spacing w:after="0" w:line="240" w:lineRule="auto"/>
                          <w:ind w:right="638"/>
                          <w:rPr>
                            <w:rFonts w:ascii="Arial" w:eastAsia="Times New Roman" w:hAnsi="Arial" w:cs="Arial"/>
                            <w:i/>
                            <w:iCs/>
                            <w:color w:val="000000"/>
                            <w:sz w:val="18"/>
                            <w:szCs w:val="18"/>
                            <w:lang w:eastAsia="es-MX"/>
                          </w:rPr>
                        </w:pPr>
                        <w:r w:rsidRPr="009412C9">
                          <w:rPr>
                            <w:rFonts w:ascii="Arial" w:eastAsia="Times New Roman" w:hAnsi="Arial" w:cs="Arial"/>
                            <w:iCs/>
                            <w:noProof/>
                            <w:color w:val="000000"/>
                            <w:sz w:val="18"/>
                            <w:szCs w:val="18"/>
                            <w:lang w:eastAsia="es-MX"/>
                          </w:rPr>
                          <mc:AlternateContent>
                            <mc:Choice Requires="wps">
                              <w:drawing>
                                <wp:anchor distT="0" distB="0" distL="114300" distR="114300" simplePos="0" relativeHeight="251672576" behindDoc="0" locked="0" layoutInCell="1" allowOverlap="1" wp14:anchorId="570E1D1D" wp14:editId="7CD4D2F5">
                                  <wp:simplePos x="0" y="0"/>
                                  <wp:positionH relativeFrom="column">
                                    <wp:posOffset>-1127643</wp:posOffset>
                                  </wp:positionH>
                                  <wp:positionV relativeFrom="paragraph">
                                    <wp:posOffset>-2651429</wp:posOffset>
                                  </wp:positionV>
                                  <wp:extent cx="9944100" cy="2198023"/>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0" cy="2198023"/>
                                          </a:xfrm>
                                          <a:prstGeom prst="rect">
                                            <a:avLst/>
                                          </a:prstGeom>
                                          <a:noFill/>
                                          <a:ln w="9525">
                                            <a:noFill/>
                                            <a:miter lim="800000"/>
                                            <a:headEnd/>
                                            <a:tailEnd/>
                                          </a:ln>
                                        </wps:spPr>
                                        <wps:txbx>
                                          <w:txbxContent>
                                            <w:p w14:paraId="570E1D2D" w14:textId="77777777" w:rsidR="0036245E" w:rsidRPr="009A0FA2" w:rsidRDefault="0036245E" w:rsidP="009A0FA2">
                                              <w:pPr>
                                                <w:spacing w:after="0"/>
                                                <w:jc w:val="center"/>
                                                <w:rPr>
                                                  <w:rFonts w:ascii="Arial" w:eastAsia="Times New Roman" w:hAnsi="Arial" w:cs="Arial"/>
                                                  <w:i/>
                                                  <w:color w:val="000000"/>
                                                  <w:sz w:val="18"/>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8.8pt;margin-top:-208.75pt;width:783pt;height:17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" filled="f" stroked="f">
                                  <v:textbox>
                                    <w:txbxContent>
                                      <w:p w14:paraId="570E1D2D" w14:textId="77777777" w:rsidR="0036245E" w:rsidRPr="009A0FA2" w:rsidRDefault="0036245E" w:rsidP="009A0FA2">
                                        <w:pPr>
                                          <w:spacing w:after="0"/>
                                          <w:jc w:val="center"/>
                                          <w:rPr>
                                            <w:rFonts w:ascii="Arial" w:eastAsia="Times New Roman" w:hAnsi="Arial" w:cs="Arial"/>
                                            <w:i/>
                                            <w:color w:val="000000"/>
                                            <w:sz w:val="18"/>
                                            <w:szCs w:val="16"/>
                                            <w:lang w:eastAsia="es-MX"/>
                                          </w:rPr>
                                        </w:pPr>
                                      </w:p>
                                    </w:txbxContent>
                                  </v:textbox>
                                </v:shape>
                              </w:pict>
                            </mc:Fallback>
                          </mc:AlternateContent>
                        </w:r>
                      </w:p>
                      <w:p w14:paraId="570E1C51" w14:textId="77777777" w:rsidR="007E7185" w:rsidRPr="007975FB" w:rsidRDefault="007E7185" w:rsidP="007E7185">
                        <w:pPr>
                          <w:spacing w:after="0" w:line="240" w:lineRule="auto"/>
                          <w:ind w:right="638"/>
                          <w:rPr>
                            <w:rFonts w:ascii="Arial" w:eastAsia="Times New Roman" w:hAnsi="Arial" w:cs="Arial"/>
                            <w:b/>
                            <w:i/>
                            <w:iCs/>
                            <w:color w:val="000000"/>
                            <w:sz w:val="18"/>
                            <w:szCs w:val="18"/>
                            <w:u w:val="single"/>
                            <w:lang w:eastAsia="es-MX"/>
                          </w:rPr>
                        </w:pPr>
                        <w:r w:rsidRPr="007975FB">
                          <w:rPr>
                            <w:rFonts w:ascii="Arial" w:eastAsia="Times New Roman" w:hAnsi="Arial" w:cs="Arial"/>
                            <w:b/>
                            <w:i/>
                            <w:iCs/>
                            <w:color w:val="000000"/>
                            <w:sz w:val="18"/>
                            <w:szCs w:val="18"/>
                            <w:u w:val="single"/>
                            <w:lang w:eastAsia="es-MX"/>
                          </w:rPr>
                          <w:t xml:space="preserve">Proyección de la recaudación </w:t>
                        </w:r>
                        <w:r>
                          <w:rPr>
                            <w:rFonts w:ascii="Arial" w:eastAsia="Times New Roman" w:hAnsi="Arial" w:cs="Arial"/>
                            <w:b/>
                            <w:i/>
                            <w:iCs/>
                            <w:color w:val="000000"/>
                            <w:sz w:val="18"/>
                            <w:szCs w:val="18"/>
                            <w:u w:val="single"/>
                            <w:lang w:eastAsia="es-MX"/>
                          </w:rPr>
                          <w:t>d</w:t>
                        </w:r>
                        <w:r w:rsidRPr="007975FB">
                          <w:rPr>
                            <w:rFonts w:ascii="Arial" w:eastAsia="Times New Roman" w:hAnsi="Arial" w:cs="Arial"/>
                            <w:b/>
                            <w:i/>
                            <w:iCs/>
                            <w:color w:val="000000"/>
                            <w:sz w:val="18"/>
                            <w:szCs w:val="18"/>
                            <w:u w:val="single"/>
                            <w:lang w:eastAsia="es-MX"/>
                          </w:rPr>
                          <w:t>e ingresos en el mediano plazo.</w:t>
                        </w:r>
                      </w:p>
                      <w:p w14:paraId="570E1C52" w14:textId="7E40B97C" w:rsidR="007E7185" w:rsidRDefault="007E7185" w:rsidP="007E7185">
                        <w:pPr>
                          <w:spacing w:after="0" w:line="240" w:lineRule="auto"/>
                          <w:ind w:right="638"/>
                          <w:jc w:val="both"/>
                          <w:rPr>
                            <w:rFonts w:ascii="Arial" w:eastAsia="Times New Roman" w:hAnsi="Arial" w:cs="Arial"/>
                            <w:iCs/>
                            <w:color w:val="000000"/>
                            <w:sz w:val="18"/>
                            <w:szCs w:val="18"/>
                            <w:lang w:eastAsia="es-MX"/>
                          </w:rPr>
                        </w:pPr>
                        <w:r>
                          <w:rPr>
                            <w:rFonts w:ascii="Arial" w:eastAsia="Times New Roman" w:hAnsi="Arial" w:cs="Arial"/>
                            <w:iCs/>
                            <w:color w:val="000000"/>
                            <w:sz w:val="18"/>
                            <w:szCs w:val="18"/>
                            <w:lang w:eastAsia="es-MX"/>
                          </w:rPr>
                          <w:t xml:space="preserve">Los depósitos proyectados por concepto de Documentos de Ejecución Presupuestal, se tramitaron de acuerdo a lo presupuestado;  y la Secretaría de Finanzas y Administración, los transfirió de acuerdo a lo programado, excepto los de enero y febrero, de los cuales solo  transfirieron </w:t>
                        </w:r>
                        <w:r w:rsidRPr="00B60FC6">
                          <w:rPr>
                            <w:rFonts w:ascii="Arial" w:eastAsia="Times New Roman" w:hAnsi="Arial" w:cs="Arial"/>
                            <w:b/>
                            <w:iCs/>
                            <w:color w:val="000000"/>
                            <w:sz w:val="18"/>
                            <w:szCs w:val="18"/>
                            <w:lang w:eastAsia="es-MX"/>
                          </w:rPr>
                          <w:t>$1’499,836.00 de los $2´195,836.000</w:t>
                        </w:r>
                        <w:r w:rsidR="00DA60C1">
                          <w:rPr>
                            <w:rFonts w:ascii="Arial" w:eastAsia="Times New Roman" w:hAnsi="Arial" w:cs="Arial"/>
                            <w:b/>
                            <w:iCs/>
                            <w:color w:val="000000"/>
                            <w:sz w:val="18"/>
                            <w:szCs w:val="18"/>
                            <w:lang w:eastAsia="es-MX"/>
                          </w:rPr>
                          <w:t xml:space="preserve"> presupuestados</w:t>
                        </w:r>
                        <w:r w:rsidR="00DA60C1">
                          <w:rPr>
                            <w:rFonts w:ascii="Arial" w:eastAsia="Times New Roman" w:hAnsi="Arial" w:cs="Arial"/>
                            <w:iCs/>
                            <w:color w:val="000000"/>
                            <w:sz w:val="18"/>
                            <w:szCs w:val="18"/>
                            <w:lang w:eastAsia="es-MX"/>
                          </w:rPr>
                          <w:t>. Aun así, se lograron</w:t>
                        </w:r>
                        <w:r>
                          <w:rPr>
                            <w:rFonts w:ascii="Arial" w:eastAsia="Times New Roman" w:hAnsi="Arial" w:cs="Arial"/>
                            <w:iCs/>
                            <w:color w:val="000000"/>
                            <w:sz w:val="18"/>
                            <w:szCs w:val="18"/>
                            <w:lang w:eastAsia="es-MX"/>
                          </w:rPr>
                          <w:t xml:space="preserve">  l</w:t>
                        </w:r>
                        <w:r w:rsidR="00DE687D">
                          <w:rPr>
                            <w:rFonts w:ascii="Arial" w:eastAsia="Times New Roman" w:hAnsi="Arial" w:cs="Arial"/>
                            <w:iCs/>
                            <w:color w:val="000000"/>
                            <w:sz w:val="18"/>
                            <w:szCs w:val="18"/>
                            <w:lang w:eastAsia="es-MX"/>
                          </w:rPr>
                          <w:t>as expectativas y se cumplió</w:t>
                        </w:r>
                        <w:r>
                          <w:rPr>
                            <w:rFonts w:ascii="Arial" w:eastAsia="Times New Roman" w:hAnsi="Arial" w:cs="Arial"/>
                            <w:iCs/>
                            <w:color w:val="000000"/>
                            <w:sz w:val="18"/>
                            <w:szCs w:val="18"/>
                            <w:lang w:eastAsia="es-MX"/>
                          </w:rPr>
                          <w:t xml:space="preserve"> con las obligaciones básicas en la operación de las Unidades de Fomento Ganadero y las metas establecidas en el prog</w:t>
                        </w:r>
                        <w:r w:rsidR="00DA60C1">
                          <w:rPr>
                            <w:rFonts w:ascii="Arial" w:eastAsia="Times New Roman" w:hAnsi="Arial" w:cs="Arial"/>
                            <w:iCs/>
                            <w:color w:val="000000"/>
                            <w:sz w:val="18"/>
                            <w:szCs w:val="18"/>
                            <w:lang w:eastAsia="es-MX"/>
                          </w:rPr>
                          <w:t>rama de trabajo, además, se incrementaron</w:t>
                        </w:r>
                        <w:r>
                          <w:rPr>
                            <w:rFonts w:ascii="Arial" w:eastAsia="Times New Roman" w:hAnsi="Arial" w:cs="Arial"/>
                            <w:iCs/>
                            <w:color w:val="000000"/>
                            <w:sz w:val="18"/>
                            <w:szCs w:val="18"/>
                            <w:lang w:eastAsia="es-MX"/>
                          </w:rPr>
                          <w:t xml:space="preserve"> los ingresos por v</w:t>
                        </w:r>
                        <w:r w:rsidR="00DA60C1">
                          <w:rPr>
                            <w:rFonts w:ascii="Arial" w:eastAsia="Times New Roman" w:hAnsi="Arial" w:cs="Arial"/>
                            <w:iCs/>
                            <w:color w:val="000000"/>
                            <w:sz w:val="18"/>
                            <w:szCs w:val="18"/>
                            <w:lang w:eastAsia="es-MX"/>
                          </w:rPr>
                          <w:t>enta de ganado para cuando fue</w:t>
                        </w:r>
                        <w:r>
                          <w:rPr>
                            <w:rFonts w:ascii="Arial" w:eastAsia="Times New Roman" w:hAnsi="Arial" w:cs="Arial"/>
                            <w:iCs/>
                            <w:color w:val="000000"/>
                            <w:sz w:val="18"/>
                            <w:szCs w:val="18"/>
                            <w:lang w:eastAsia="es-MX"/>
                          </w:rPr>
                          <w:t xml:space="preserve"> necesario se recurr</w:t>
                        </w:r>
                        <w:r w:rsidR="00DE687D">
                          <w:rPr>
                            <w:rFonts w:ascii="Arial" w:eastAsia="Times New Roman" w:hAnsi="Arial" w:cs="Arial"/>
                            <w:iCs/>
                            <w:color w:val="000000"/>
                            <w:sz w:val="18"/>
                            <w:szCs w:val="18"/>
                            <w:lang w:eastAsia="es-MX"/>
                          </w:rPr>
                          <w:t>ió</w:t>
                        </w:r>
                        <w:r>
                          <w:rPr>
                            <w:rFonts w:ascii="Arial" w:eastAsia="Times New Roman" w:hAnsi="Arial" w:cs="Arial"/>
                            <w:iCs/>
                            <w:color w:val="000000"/>
                            <w:sz w:val="18"/>
                            <w:szCs w:val="18"/>
                            <w:lang w:eastAsia="es-MX"/>
                          </w:rPr>
                          <w:t xml:space="preserve"> a realizar erogaciones con los recursos propios disponibles.</w:t>
                        </w:r>
                      </w:p>
                      <w:p w14:paraId="5782C803" w14:textId="77777777" w:rsidR="00DA60C1" w:rsidRDefault="00DA60C1" w:rsidP="007E7185">
                        <w:pPr>
                          <w:spacing w:after="0" w:line="240" w:lineRule="auto"/>
                          <w:ind w:right="638"/>
                          <w:jc w:val="both"/>
                          <w:rPr>
                            <w:rFonts w:ascii="Arial" w:eastAsia="Times New Roman" w:hAnsi="Arial" w:cs="Arial"/>
                            <w:iCs/>
                            <w:color w:val="000000"/>
                            <w:sz w:val="18"/>
                            <w:szCs w:val="18"/>
                            <w:lang w:eastAsia="es-MX"/>
                          </w:rPr>
                        </w:pPr>
                      </w:p>
                      <w:p w14:paraId="4F3FF155" w14:textId="490BFA29" w:rsidR="00DA60C1" w:rsidRPr="00DA60C1" w:rsidRDefault="00DA60C1" w:rsidP="007E7185">
                        <w:pPr>
                          <w:spacing w:after="0" w:line="240" w:lineRule="auto"/>
                          <w:ind w:right="638"/>
                          <w:jc w:val="both"/>
                          <w:rPr>
                            <w:rFonts w:ascii="Arial" w:eastAsia="Times New Roman" w:hAnsi="Arial" w:cs="Arial"/>
                            <w:b/>
                            <w:iCs/>
                            <w:color w:val="000000"/>
                            <w:sz w:val="18"/>
                            <w:szCs w:val="18"/>
                            <w:lang w:eastAsia="es-MX"/>
                          </w:rPr>
                        </w:pPr>
                        <w:r w:rsidRPr="00DA60C1">
                          <w:rPr>
                            <w:rFonts w:ascii="Arial" w:eastAsia="Times New Roman" w:hAnsi="Arial" w:cs="Arial"/>
                            <w:b/>
                            <w:iCs/>
                            <w:color w:val="000000"/>
                            <w:sz w:val="18"/>
                            <w:szCs w:val="18"/>
                            <w:lang w:eastAsia="es-MX"/>
                          </w:rPr>
                          <w:t>Información sobre la deuda y reporte analítico de la deuda</w:t>
                        </w:r>
                      </w:p>
                      <w:p w14:paraId="6B88C485" w14:textId="77777777" w:rsidR="007E7185" w:rsidRDefault="007E7185" w:rsidP="007E7185">
                        <w:pPr>
                          <w:spacing w:after="0" w:line="240" w:lineRule="auto"/>
                          <w:ind w:right="638"/>
                          <w:jc w:val="both"/>
                          <w:rPr>
                            <w:rFonts w:ascii="Arial" w:eastAsia="Times New Roman" w:hAnsi="Arial" w:cs="Arial"/>
                            <w:color w:val="000000"/>
                            <w:sz w:val="18"/>
                            <w:szCs w:val="18"/>
                            <w:lang w:eastAsia="es-MX"/>
                          </w:rPr>
                        </w:pPr>
                      </w:p>
                      <w:p w14:paraId="78E8030C" w14:textId="1418BFC3" w:rsidR="00DA60C1" w:rsidRDefault="003C7766" w:rsidP="003C7766">
                        <w:pPr>
                          <w:pStyle w:val="Prrafodelista"/>
                          <w:numPr>
                            <w:ilvl w:val="0"/>
                            <w:numId w:val="30"/>
                          </w:num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Utilizar por lo me</w:t>
                        </w:r>
                        <w:r w:rsidR="00DE687D">
                          <w:rPr>
                            <w:rFonts w:ascii="Arial" w:eastAsia="Times New Roman" w:hAnsi="Arial" w:cs="Arial"/>
                            <w:color w:val="000000"/>
                            <w:sz w:val="18"/>
                            <w:szCs w:val="18"/>
                            <w:lang w:eastAsia="es-MX"/>
                          </w:rPr>
                          <w:t>n</w:t>
                        </w:r>
                        <w:r>
                          <w:rPr>
                            <w:rFonts w:ascii="Arial" w:eastAsia="Times New Roman" w:hAnsi="Arial" w:cs="Arial"/>
                            <w:color w:val="000000"/>
                            <w:sz w:val="18"/>
                            <w:szCs w:val="18"/>
                            <w:lang w:eastAsia="es-MX"/>
                          </w:rPr>
                          <w:t>os los siguientes indicadores: deudas respecto al PIB y deudas respecto a la recaudación tomando, como mínimo, un periodo igual o menor de 5 años.</w:t>
                        </w:r>
                      </w:p>
                      <w:p w14:paraId="53DDFE44" w14:textId="622450E4" w:rsidR="003C7766" w:rsidRDefault="003C7766" w:rsidP="003C7766">
                        <w:pPr>
                          <w:pStyle w:val="Prrafodelista"/>
                          <w:numPr>
                            <w:ilvl w:val="0"/>
                            <w:numId w:val="30"/>
                          </w:num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Información de manera agrupada por tipo de valor gubernamental o instrumento financiero en la que se consideren intereses, comisiones, tasa, perfil de vencimiento y otros gastos de deuda.</w:t>
                        </w:r>
                      </w:p>
                      <w:p w14:paraId="264035B6" w14:textId="77777777" w:rsidR="003C7766" w:rsidRDefault="003C7766" w:rsidP="003C7766">
                        <w:pPr>
                          <w:spacing w:after="0" w:line="240" w:lineRule="auto"/>
                          <w:ind w:left="360" w:right="638"/>
                          <w:jc w:val="both"/>
                          <w:rPr>
                            <w:rFonts w:ascii="Arial" w:eastAsia="Times New Roman" w:hAnsi="Arial" w:cs="Arial"/>
                            <w:color w:val="000000"/>
                            <w:sz w:val="18"/>
                            <w:szCs w:val="18"/>
                            <w:lang w:eastAsia="es-MX"/>
                          </w:rPr>
                        </w:pPr>
                      </w:p>
                      <w:p w14:paraId="29838B5D" w14:textId="77777777" w:rsidR="003C7766" w:rsidRDefault="003C7766" w:rsidP="003C7766">
                        <w:pPr>
                          <w:spacing w:after="0" w:line="240" w:lineRule="auto"/>
                          <w:ind w:left="360"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Al 31 de diciembre de 2024 los Estados Financieros del (CEFOGA), reflejan que en un periodo igual o menor de 5 años, No se ha contratado deuda Gubernamental ni Financiera en la que se consideren intereses, comisiones, tasa, perfil de vencimiento y otros gastos de deuda.</w:t>
                        </w:r>
                      </w:p>
                      <w:p w14:paraId="147BF8C6" w14:textId="77777777" w:rsidR="00162EB2" w:rsidRDefault="00162EB2" w:rsidP="003C7766">
                        <w:pPr>
                          <w:spacing w:after="0" w:line="240" w:lineRule="auto"/>
                          <w:ind w:left="360" w:right="638"/>
                          <w:jc w:val="both"/>
                          <w:rPr>
                            <w:rFonts w:ascii="Arial" w:eastAsia="Times New Roman" w:hAnsi="Arial" w:cs="Arial"/>
                            <w:color w:val="000000"/>
                            <w:sz w:val="18"/>
                            <w:szCs w:val="18"/>
                            <w:lang w:eastAsia="es-MX"/>
                          </w:rPr>
                        </w:pPr>
                      </w:p>
                      <w:p w14:paraId="1F4C4127" w14:textId="77777777" w:rsidR="00162EB2" w:rsidRDefault="00162EB2" w:rsidP="003C7766">
                        <w:pPr>
                          <w:spacing w:after="0" w:line="240" w:lineRule="auto"/>
                          <w:ind w:right="638"/>
                          <w:jc w:val="both"/>
                          <w:rPr>
                            <w:rFonts w:ascii="Arial" w:eastAsia="Times New Roman" w:hAnsi="Arial" w:cs="Arial"/>
                            <w:color w:val="000000"/>
                            <w:sz w:val="18"/>
                            <w:szCs w:val="18"/>
                            <w:lang w:eastAsia="es-MX"/>
                          </w:rPr>
                        </w:pPr>
                      </w:p>
                      <w:p w14:paraId="7CC844A3" w14:textId="29FE2D2F" w:rsidR="003C7766" w:rsidRDefault="003C7766" w:rsidP="003C7766">
                        <w:pPr>
                          <w:spacing w:after="0" w:line="240" w:lineRule="auto"/>
                          <w:ind w:right="638"/>
                          <w:jc w:val="both"/>
                          <w:rPr>
                            <w:rFonts w:ascii="Arial" w:eastAsia="Times New Roman" w:hAnsi="Arial" w:cs="Arial"/>
                            <w:b/>
                            <w:color w:val="000000"/>
                            <w:sz w:val="18"/>
                            <w:szCs w:val="18"/>
                            <w:lang w:eastAsia="es-MX"/>
                          </w:rPr>
                        </w:pPr>
                        <w:r w:rsidRPr="00162E1B">
                          <w:rPr>
                            <w:rFonts w:ascii="Arial" w:eastAsia="Times New Roman" w:hAnsi="Arial" w:cs="Arial"/>
                            <w:b/>
                            <w:color w:val="000000"/>
                            <w:sz w:val="18"/>
                            <w:szCs w:val="18"/>
                            <w:lang w:eastAsia="es-MX"/>
                          </w:rPr>
                          <w:t>Calificaciones otorgadas</w:t>
                        </w:r>
                      </w:p>
                      <w:p w14:paraId="595B8AF5" w14:textId="77777777" w:rsidR="00162E1B" w:rsidRPr="00162E1B" w:rsidRDefault="00162E1B" w:rsidP="003C7766">
                        <w:pPr>
                          <w:spacing w:after="0" w:line="240" w:lineRule="auto"/>
                          <w:ind w:right="638"/>
                          <w:jc w:val="both"/>
                          <w:rPr>
                            <w:rFonts w:ascii="Arial" w:eastAsia="Times New Roman" w:hAnsi="Arial" w:cs="Arial"/>
                            <w:b/>
                            <w:color w:val="000000"/>
                            <w:sz w:val="18"/>
                            <w:szCs w:val="18"/>
                            <w:lang w:eastAsia="es-MX"/>
                          </w:rPr>
                        </w:pPr>
                      </w:p>
                      <w:p w14:paraId="1718233E" w14:textId="44E1F15A" w:rsidR="003C7766" w:rsidRDefault="003C7766" w:rsidP="003C7766">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Informar, tanto del ente público</w:t>
                        </w:r>
                        <w:r w:rsidR="00162E1B">
                          <w:rPr>
                            <w:rFonts w:ascii="Arial" w:eastAsia="Times New Roman" w:hAnsi="Arial" w:cs="Arial"/>
                            <w:color w:val="000000"/>
                            <w:sz w:val="18"/>
                            <w:szCs w:val="18"/>
                            <w:lang w:eastAsia="es-MX"/>
                          </w:rPr>
                          <w:t xml:space="preserve"> como cualquier otra transacción realizada que haya sido sujeta a una calificación crediticia.</w:t>
                        </w:r>
                      </w:p>
                      <w:p w14:paraId="2AF4E5A2" w14:textId="77777777" w:rsidR="00162E1B" w:rsidRDefault="00162E1B" w:rsidP="003C7766">
                        <w:pPr>
                          <w:spacing w:after="0" w:line="240" w:lineRule="auto"/>
                          <w:ind w:right="638"/>
                          <w:jc w:val="both"/>
                          <w:rPr>
                            <w:rFonts w:ascii="Arial" w:eastAsia="Times New Roman" w:hAnsi="Arial" w:cs="Arial"/>
                            <w:color w:val="000000"/>
                            <w:sz w:val="18"/>
                            <w:szCs w:val="18"/>
                            <w:lang w:eastAsia="es-MX"/>
                          </w:rPr>
                        </w:pPr>
                      </w:p>
                      <w:p w14:paraId="5C01ED61" w14:textId="39A1544C" w:rsidR="00162E1B" w:rsidRDefault="00162E1B" w:rsidP="003C7766">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CEFOGA desde su creación, no ha adquirido crédito alguno, </w:t>
                        </w:r>
                        <w:proofErr w:type="spellStart"/>
                        <w:r>
                          <w:rPr>
                            <w:rFonts w:ascii="Arial" w:eastAsia="Times New Roman" w:hAnsi="Arial" w:cs="Arial"/>
                            <w:color w:val="000000"/>
                            <w:sz w:val="18"/>
                            <w:szCs w:val="18"/>
                            <w:lang w:eastAsia="es-MX"/>
                          </w:rPr>
                          <w:t>or</w:t>
                        </w:r>
                        <w:proofErr w:type="spellEnd"/>
                        <w:r>
                          <w:rPr>
                            <w:rFonts w:ascii="Arial" w:eastAsia="Times New Roman" w:hAnsi="Arial" w:cs="Arial"/>
                            <w:color w:val="000000"/>
                            <w:sz w:val="18"/>
                            <w:szCs w:val="18"/>
                            <w:lang w:eastAsia="es-MX"/>
                          </w:rPr>
                          <w:t xml:space="preserve"> lo tanto no existe calificación.</w:t>
                        </w:r>
                      </w:p>
                      <w:p w14:paraId="4B6C4ABC" w14:textId="77777777" w:rsidR="00162EB2" w:rsidRDefault="00162EB2" w:rsidP="003C7766">
                        <w:pPr>
                          <w:spacing w:after="0" w:line="240" w:lineRule="auto"/>
                          <w:ind w:right="638"/>
                          <w:jc w:val="both"/>
                          <w:rPr>
                            <w:rFonts w:ascii="Arial" w:eastAsia="Times New Roman" w:hAnsi="Arial" w:cs="Arial"/>
                            <w:color w:val="000000"/>
                            <w:sz w:val="18"/>
                            <w:szCs w:val="18"/>
                            <w:lang w:eastAsia="es-MX"/>
                          </w:rPr>
                        </w:pPr>
                      </w:p>
                      <w:p w14:paraId="27EEB026" w14:textId="2ADC3285" w:rsidR="00162E1B" w:rsidRPr="009C086D" w:rsidRDefault="00162E1B" w:rsidP="003C7766">
                        <w:pPr>
                          <w:spacing w:after="0" w:line="240" w:lineRule="auto"/>
                          <w:ind w:right="638"/>
                          <w:jc w:val="both"/>
                          <w:rPr>
                            <w:rFonts w:ascii="Arial" w:eastAsia="Times New Roman" w:hAnsi="Arial" w:cs="Arial"/>
                            <w:b/>
                            <w:color w:val="000000"/>
                            <w:sz w:val="18"/>
                            <w:szCs w:val="18"/>
                            <w:lang w:eastAsia="es-MX"/>
                          </w:rPr>
                        </w:pPr>
                        <w:r w:rsidRPr="009C086D">
                          <w:rPr>
                            <w:rFonts w:ascii="Arial" w:eastAsia="Times New Roman" w:hAnsi="Arial" w:cs="Arial"/>
                            <w:b/>
                            <w:color w:val="000000"/>
                            <w:sz w:val="18"/>
                            <w:szCs w:val="18"/>
                            <w:lang w:eastAsia="es-MX"/>
                          </w:rPr>
                          <w:t>Procesos de Mejora</w:t>
                        </w:r>
                      </w:p>
                      <w:p w14:paraId="66552935" w14:textId="6C1AC525" w:rsidR="00162E1B" w:rsidRDefault="00162E1B" w:rsidP="003C7766">
                        <w:p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 informa de:</w:t>
                        </w:r>
                      </w:p>
                      <w:p w14:paraId="5A0A160C" w14:textId="4F3E5C23" w:rsidR="00162E1B" w:rsidRDefault="00162E1B" w:rsidP="00162E1B">
                        <w:pPr>
                          <w:spacing w:after="0" w:line="240" w:lineRule="auto"/>
                          <w:ind w:right="638"/>
                          <w:jc w:val="both"/>
                          <w:rPr>
                            <w:rFonts w:ascii="Arial" w:eastAsia="Times New Roman" w:hAnsi="Arial" w:cs="Arial"/>
                            <w:color w:val="000000"/>
                            <w:sz w:val="18"/>
                            <w:szCs w:val="18"/>
                            <w:lang w:eastAsia="es-MX"/>
                          </w:rPr>
                        </w:pPr>
                      </w:p>
                      <w:p w14:paraId="10E5199C" w14:textId="04029864" w:rsidR="00162E1B" w:rsidRDefault="00162E1B" w:rsidP="00162E1B">
                        <w:pPr>
                          <w:pStyle w:val="Prrafodelista"/>
                          <w:numPr>
                            <w:ilvl w:val="0"/>
                            <w:numId w:val="32"/>
                          </w:num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Principales políticas de Control Interno</w:t>
                        </w:r>
                      </w:p>
                      <w:p w14:paraId="47BDED66" w14:textId="20B18A06" w:rsidR="00162E1B" w:rsidRDefault="009C086D" w:rsidP="009C086D">
                        <w:pPr>
                          <w:spacing w:after="0" w:line="240" w:lineRule="auto"/>
                          <w:ind w:left="360"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CEFOGA para su operación y administración, está alineado al acuerdo por el que se emiten las Normas de Aplicación General en materia de Control Interno para la Administración Pública del Estado de Michoacán y cuenta para su control con un Comité, integrado por sus funcionarios.</w:t>
                        </w:r>
                      </w:p>
                      <w:p w14:paraId="10911F54" w14:textId="77777777" w:rsidR="009C086D" w:rsidRDefault="009C086D" w:rsidP="009C086D">
                        <w:pPr>
                          <w:spacing w:after="0" w:line="240" w:lineRule="auto"/>
                          <w:ind w:left="360" w:right="638"/>
                          <w:jc w:val="both"/>
                          <w:rPr>
                            <w:rFonts w:ascii="Arial" w:eastAsia="Times New Roman" w:hAnsi="Arial" w:cs="Arial"/>
                            <w:color w:val="000000"/>
                            <w:sz w:val="18"/>
                            <w:szCs w:val="18"/>
                            <w:lang w:eastAsia="es-MX"/>
                          </w:rPr>
                        </w:pPr>
                      </w:p>
                      <w:p w14:paraId="2A6BA199" w14:textId="237EEA73" w:rsidR="009C086D" w:rsidRDefault="009C086D" w:rsidP="009C086D">
                        <w:pPr>
                          <w:pStyle w:val="Prrafodelista"/>
                          <w:numPr>
                            <w:ilvl w:val="0"/>
                            <w:numId w:val="32"/>
                          </w:numPr>
                          <w:spacing w:after="0" w:line="240" w:lineRule="auto"/>
                          <w:ind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Medidas de desempeño financiero, metas y alcances.</w:t>
                        </w:r>
                      </w:p>
                      <w:p w14:paraId="56F4F8E5" w14:textId="25B39ECF" w:rsidR="009C086D" w:rsidRDefault="009C086D" w:rsidP="009C086D">
                        <w:pPr>
                          <w:spacing w:after="0" w:line="240" w:lineRule="auto"/>
                          <w:ind w:left="360"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Estas medidas de desempeño se establecen y se les da seguimiento puntual en los presupuestos de Ingresos y Egresos Anuales, se miden y se presentan a la Junta de Gobierno de manera trimestral.</w:t>
                        </w:r>
                      </w:p>
                      <w:p w14:paraId="76E020FF" w14:textId="77777777" w:rsidR="009C086D" w:rsidRDefault="009C086D" w:rsidP="009C086D">
                        <w:pPr>
                          <w:spacing w:after="0" w:line="240" w:lineRule="auto"/>
                          <w:ind w:left="360" w:right="638"/>
                          <w:jc w:val="both"/>
                          <w:rPr>
                            <w:rFonts w:ascii="Arial" w:eastAsia="Times New Roman" w:hAnsi="Arial" w:cs="Arial"/>
                            <w:color w:val="000000"/>
                            <w:sz w:val="18"/>
                            <w:szCs w:val="18"/>
                            <w:lang w:eastAsia="es-MX"/>
                          </w:rPr>
                        </w:pPr>
                      </w:p>
                      <w:p w14:paraId="0F5EC084" w14:textId="5C7E36D5" w:rsidR="009C086D" w:rsidRPr="00B0562E" w:rsidRDefault="00F77F46" w:rsidP="00B0562E">
                        <w:pPr>
                          <w:spacing w:after="0" w:line="240" w:lineRule="auto"/>
                          <w:ind w:right="638"/>
                          <w:jc w:val="both"/>
                          <w:rPr>
                            <w:rFonts w:ascii="Arial" w:eastAsia="Times New Roman" w:hAnsi="Arial" w:cs="Arial"/>
                            <w:b/>
                            <w:color w:val="000000"/>
                            <w:sz w:val="18"/>
                            <w:szCs w:val="18"/>
                            <w:lang w:eastAsia="es-MX"/>
                          </w:rPr>
                        </w:pPr>
                        <w:r w:rsidRPr="00B0562E">
                          <w:rPr>
                            <w:rFonts w:ascii="Arial" w:eastAsia="Times New Roman" w:hAnsi="Arial" w:cs="Arial"/>
                            <w:b/>
                            <w:color w:val="000000"/>
                            <w:sz w:val="18"/>
                            <w:szCs w:val="18"/>
                            <w:lang w:eastAsia="es-MX"/>
                          </w:rPr>
                          <w:t>Información por segmentos</w:t>
                        </w:r>
                      </w:p>
                      <w:p w14:paraId="710A66F6" w14:textId="77777777" w:rsidR="00F77F46" w:rsidRDefault="00F77F46" w:rsidP="009C086D">
                        <w:pPr>
                          <w:spacing w:after="0" w:line="240" w:lineRule="auto"/>
                          <w:ind w:left="360" w:right="638"/>
                          <w:jc w:val="both"/>
                          <w:rPr>
                            <w:rFonts w:ascii="Arial" w:eastAsia="Times New Roman" w:hAnsi="Arial" w:cs="Arial"/>
                            <w:color w:val="000000"/>
                            <w:sz w:val="18"/>
                            <w:szCs w:val="18"/>
                            <w:lang w:eastAsia="es-MX"/>
                          </w:rPr>
                        </w:pPr>
                      </w:p>
                      <w:p w14:paraId="6AC57A60" w14:textId="582809F6" w:rsidR="00F77F46" w:rsidRDefault="00F77F46" w:rsidP="009C086D">
                        <w:pPr>
                          <w:spacing w:after="0" w:line="240" w:lineRule="auto"/>
                          <w:ind w:left="360"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CEFOGA pertenece a un segmento específico de producción que es la GANADERIA, tiene bajo su control y administración 6 Unidades de Fomento Ganadero ubicadas para su operación una en Álvaro Obregón municipio de Morelia denominado “La Carreta”. Otra en la comunidad de Tafetán municipio de </w:t>
                        </w:r>
                        <w:proofErr w:type="spellStart"/>
                        <w:r>
                          <w:rPr>
                            <w:rFonts w:ascii="Arial" w:eastAsia="Times New Roman" w:hAnsi="Arial" w:cs="Arial"/>
                            <w:color w:val="000000"/>
                            <w:sz w:val="18"/>
                            <w:szCs w:val="18"/>
                            <w:lang w:eastAsia="es-MX"/>
                          </w:rPr>
                          <w:t>Tzítzio</w:t>
                        </w:r>
                        <w:proofErr w:type="spellEnd"/>
                        <w:r>
                          <w:rPr>
                            <w:rFonts w:ascii="Arial" w:eastAsia="Times New Roman" w:hAnsi="Arial" w:cs="Arial"/>
                            <w:color w:val="000000"/>
                            <w:sz w:val="18"/>
                            <w:szCs w:val="18"/>
                            <w:lang w:eastAsia="es-MX"/>
                          </w:rPr>
                          <w:t xml:space="preserve"> denominada “Tafetán”; una más en la localidad de Tipítaro del municipio de Nuevo Urecho, denominada “Tipítaro”, otra en la localidad de El Limón, municipio de Ixtlán. Otra más en la localidad de </w:t>
                        </w:r>
                        <w:proofErr w:type="spellStart"/>
                        <w:r>
                          <w:rPr>
                            <w:rFonts w:ascii="Arial" w:eastAsia="Times New Roman" w:hAnsi="Arial" w:cs="Arial"/>
                            <w:color w:val="000000"/>
                            <w:sz w:val="18"/>
                            <w:szCs w:val="18"/>
                            <w:lang w:eastAsia="es-MX"/>
                          </w:rPr>
                          <w:t>Petachicuaro</w:t>
                        </w:r>
                        <w:proofErr w:type="spellEnd"/>
                        <w:r>
                          <w:rPr>
                            <w:rFonts w:ascii="Arial" w:eastAsia="Times New Roman" w:hAnsi="Arial" w:cs="Arial"/>
                            <w:color w:val="000000"/>
                            <w:sz w:val="18"/>
                            <w:szCs w:val="18"/>
                            <w:lang w:eastAsia="es-MX"/>
                          </w:rPr>
                          <w:t xml:space="preserve"> municipio de Huetamo que se denomina “</w:t>
                        </w:r>
                        <w:proofErr w:type="spellStart"/>
                        <w:r>
                          <w:rPr>
                            <w:rFonts w:ascii="Arial" w:eastAsia="Times New Roman" w:hAnsi="Arial" w:cs="Arial"/>
                            <w:color w:val="000000"/>
                            <w:sz w:val="18"/>
                            <w:szCs w:val="18"/>
                            <w:lang w:eastAsia="es-MX"/>
                          </w:rPr>
                          <w:t>Petachicuaro</w:t>
                        </w:r>
                        <w:proofErr w:type="spellEnd"/>
                        <w:r>
                          <w:rPr>
                            <w:rFonts w:ascii="Arial" w:eastAsia="Times New Roman" w:hAnsi="Arial" w:cs="Arial"/>
                            <w:color w:val="000000"/>
                            <w:sz w:val="18"/>
                            <w:szCs w:val="18"/>
                            <w:lang w:eastAsia="es-MX"/>
                          </w:rPr>
                          <w:t>” y una última que se ubica en la localidad de Amatique municipio de Coahuayana denominada “Amatique”.</w:t>
                        </w:r>
                      </w:p>
                      <w:p w14:paraId="131302CE" w14:textId="77777777" w:rsidR="00F77F46" w:rsidRDefault="00F77F46" w:rsidP="009C086D">
                        <w:pPr>
                          <w:spacing w:after="0" w:line="240" w:lineRule="auto"/>
                          <w:ind w:left="360" w:right="638"/>
                          <w:jc w:val="both"/>
                          <w:rPr>
                            <w:rFonts w:ascii="Arial" w:eastAsia="Times New Roman" w:hAnsi="Arial" w:cs="Arial"/>
                            <w:color w:val="000000"/>
                            <w:sz w:val="18"/>
                            <w:szCs w:val="18"/>
                            <w:lang w:eastAsia="es-MX"/>
                          </w:rPr>
                        </w:pPr>
                      </w:p>
                      <w:p w14:paraId="5B5F438B" w14:textId="0843C704" w:rsidR="00F77F46" w:rsidRPr="00B0562E" w:rsidRDefault="00F77F46" w:rsidP="00B0562E">
                        <w:pPr>
                          <w:spacing w:after="0" w:line="240" w:lineRule="auto"/>
                          <w:ind w:right="638"/>
                          <w:jc w:val="both"/>
                          <w:rPr>
                            <w:rFonts w:ascii="Arial" w:eastAsia="Times New Roman" w:hAnsi="Arial" w:cs="Arial"/>
                            <w:b/>
                            <w:color w:val="000000"/>
                            <w:sz w:val="18"/>
                            <w:szCs w:val="18"/>
                            <w:lang w:eastAsia="es-MX"/>
                          </w:rPr>
                        </w:pPr>
                        <w:r w:rsidRPr="00B0562E">
                          <w:rPr>
                            <w:rFonts w:ascii="Arial" w:eastAsia="Times New Roman" w:hAnsi="Arial" w:cs="Arial"/>
                            <w:b/>
                            <w:color w:val="000000"/>
                            <w:sz w:val="18"/>
                            <w:szCs w:val="18"/>
                            <w:lang w:eastAsia="es-MX"/>
                          </w:rPr>
                          <w:t>Eventos posteriores al cierre</w:t>
                        </w:r>
                      </w:p>
                      <w:p w14:paraId="2B36A9FD" w14:textId="77777777" w:rsidR="00F77F46" w:rsidRDefault="00F77F46" w:rsidP="009C086D">
                        <w:pPr>
                          <w:spacing w:after="0" w:line="240" w:lineRule="auto"/>
                          <w:ind w:left="360" w:right="638"/>
                          <w:jc w:val="both"/>
                          <w:rPr>
                            <w:rFonts w:ascii="Arial" w:eastAsia="Times New Roman" w:hAnsi="Arial" w:cs="Arial"/>
                            <w:color w:val="000000"/>
                            <w:sz w:val="18"/>
                            <w:szCs w:val="18"/>
                            <w:lang w:eastAsia="es-MX"/>
                          </w:rPr>
                        </w:pPr>
                      </w:p>
                      <w:p w14:paraId="62B83C64" w14:textId="6FB05E2E" w:rsidR="00F77F46" w:rsidRDefault="00F77F46" w:rsidP="009C086D">
                        <w:pPr>
                          <w:spacing w:after="0" w:line="240" w:lineRule="auto"/>
                          <w:ind w:left="360"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 la fecha de elaboración de estos Estados Financieros, aún se tiene pendiente de aplicar una pequeña diferencia entre el rec</w:t>
                        </w:r>
                        <w:r w:rsidR="00B0562E">
                          <w:rPr>
                            <w:rFonts w:ascii="Arial" w:eastAsia="Times New Roman" w:hAnsi="Arial" w:cs="Arial"/>
                            <w:color w:val="000000"/>
                            <w:sz w:val="18"/>
                            <w:szCs w:val="18"/>
                            <w:lang w:eastAsia="es-MX"/>
                          </w:rPr>
                          <w:t>urso presupuestado y el aplicado al capí</w:t>
                        </w:r>
                        <w:r>
                          <w:rPr>
                            <w:rFonts w:ascii="Arial" w:eastAsia="Times New Roman" w:hAnsi="Arial" w:cs="Arial"/>
                            <w:color w:val="000000"/>
                            <w:sz w:val="18"/>
                            <w:szCs w:val="18"/>
                            <w:lang w:eastAsia="es-MX"/>
                          </w:rPr>
                          <w:t xml:space="preserve">tulo 1000 </w:t>
                        </w:r>
                        <w:r w:rsidR="00B0562E">
                          <w:rPr>
                            <w:rFonts w:ascii="Arial" w:eastAsia="Times New Roman" w:hAnsi="Arial" w:cs="Arial"/>
                            <w:color w:val="000000"/>
                            <w:sz w:val="18"/>
                            <w:szCs w:val="18"/>
                            <w:lang w:eastAsia="es-MX"/>
                          </w:rPr>
                          <w:t>Servicios Personales. Está en aclaración.</w:t>
                        </w:r>
                      </w:p>
                      <w:p w14:paraId="0825FFF9" w14:textId="7ED39504" w:rsidR="00B0562E" w:rsidRDefault="00B0562E" w:rsidP="009C086D">
                        <w:pPr>
                          <w:spacing w:after="0" w:line="240" w:lineRule="auto"/>
                          <w:ind w:left="360" w:right="63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También se tiene pendiente de pago 3 facturas, dos por el proyecto de construcción del pozo profundo en la UFOGA </w:t>
                        </w:r>
                        <w:proofErr w:type="spellStart"/>
                        <w:r>
                          <w:rPr>
                            <w:rFonts w:ascii="Arial" w:eastAsia="Times New Roman" w:hAnsi="Arial" w:cs="Arial"/>
                            <w:color w:val="000000"/>
                            <w:sz w:val="18"/>
                            <w:szCs w:val="18"/>
                            <w:lang w:eastAsia="es-MX"/>
                          </w:rPr>
                          <w:t>Petachicuaro</w:t>
                        </w:r>
                        <w:proofErr w:type="spellEnd"/>
                        <w:r>
                          <w:rPr>
                            <w:rFonts w:ascii="Arial" w:eastAsia="Times New Roman" w:hAnsi="Arial" w:cs="Arial"/>
                            <w:color w:val="000000"/>
                            <w:sz w:val="18"/>
                            <w:szCs w:val="18"/>
                            <w:lang w:eastAsia="es-MX"/>
                          </w:rPr>
                          <w:t xml:space="preserve"> y otra por la compra de un tractor agrícola para la UFOGA El limón.</w:t>
                        </w:r>
                      </w:p>
                      <w:p w14:paraId="77C9D061" w14:textId="6604E6C3" w:rsidR="00DA60C1" w:rsidRDefault="00DA60C1" w:rsidP="00B0562E">
                        <w:pPr>
                          <w:spacing w:after="0" w:line="240" w:lineRule="auto"/>
                          <w:ind w:right="638"/>
                          <w:jc w:val="both"/>
                          <w:rPr>
                            <w:rFonts w:ascii="Arial" w:eastAsia="Times New Roman" w:hAnsi="Arial" w:cs="Arial"/>
                            <w:color w:val="000000"/>
                            <w:sz w:val="18"/>
                            <w:szCs w:val="18"/>
                            <w:lang w:eastAsia="es-MX"/>
                          </w:rPr>
                        </w:pPr>
                      </w:p>
                      <w:p w14:paraId="570E1C53" w14:textId="77777777" w:rsidR="00DA60C1" w:rsidRPr="00771E4A" w:rsidRDefault="00DA60C1" w:rsidP="007E7185">
                        <w:pPr>
                          <w:spacing w:after="0" w:line="240" w:lineRule="auto"/>
                          <w:ind w:right="638"/>
                          <w:jc w:val="both"/>
                          <w:rPr>
                            <w:rFonts w:ascii="Arial" w:eastAsia="Times New Roman" w:hAnsi="Arial" w:cs="Arial"/>
                            <w:color w:val="000000"/>
                            <w:sz w:val="18"/>
                            <w:szCs w:val="18"/>
                            <w:lang w:eastAsia="es-MX"/>
                          </w:rPr>
                        </w:pPr>
                      </w:p>
                    </w:tc>
                  </w:tr>
                </w:tbl>
                <w:p w14:paraId="570E1C55" w14:textId="34D9BB50" w:rsidR="007E7185" w:rsidRDefault="007E7185" w:rsidP="007E7185">
                  <w:pPr>
                    <w:rPr>
                      <w:rFonts w:ascii="Arial" w:hAnsi="Arial" w:cs="Arial"/>
                      <w:b/>
                      <w:sz w:val="18"/>
                      <w:szCs w:val="18"/>
                    </w:rPr>
                  </w:pPr>
                  <w:r w:rsidRPr="00B706FE">
                    <w:rPr>
                      <w:rFonts w:ascii="Arial" w:hAnsi="Arial" w:cs="Arial"/>
                      <w:b/>
                      <w:sz w:val="18"/>
                      <w:szCs w:val="18"/>
                    </w:rPr>
                    <w:lastRenderedPageBreak/>
                    <w:t>Partes relacionadas</w:t>
                  </w:r>
                </w:p>
                <w:p w14:paraId="570E1C56" w14:textId="77777777" w:rsidR="007E7185" w:rsidRDefault="007E7185" w:rsidP="007E7185">
                  <w:pPr>
                    <w:ind w:left="-567"/>
                    <w:rPr>
                      <w:rFonts w:ascii="Arial" w:hAnsi="Arial" w:cs="Arial"/>
                      <w:sz w:val="18"/>
                      <w:szCs w:val="18"/>
                    </w:rPr>
                  </w:pPr>
                  <w:r>
                    <w:rPr>
                      <w:rFonts w:ascii="Arial" w:hAnsi="Arial" w:cs="Arial"/>
                      <w:sz w:val="18"/>
                      <w:szCs w:val="18"/>
                    </w:rPr>
                    <w:t>No ex No existen partes relacionadas que pudieran ejercer influencia significativa sobre la toma de decisiones financieras y operativas del CEFOGA.</w:t>
                  </w:r>
                </w:p>
                <w:p w14:paraId="570E1C57" w14:textId="77777777" w:rsidR="007E7185" w:rsidRPr="00B370A8" w:rsidRDefault="007E7185" w:rsidP="007E7185">
                  <w:pPr>
                    <w:ind w:left="-567"/>
                    <w:rPr>
                      <w:rFonts w:ascii="Arial" w:hAnsi="Arial" w:cs="Arial"/>
                      <w:sz w:val="18"/>
                      <w:szCs w:val="18"/>
                    </w:rPr>
                  </w:pPr>
                </w:p>
                <w:tbl>
                  <w:tblPr>
                    <w:tblpPr w:leftFromText="141" w:rightFromText="141" w:vertAnchor="text" w:horzAnchor="margin" w:tblpY="26"/>
                    <w:tblW w:w="12535" w:type="dxa"/>
                    <w:tblLayout w:type="fixed"/>
                    <w:tblCellMar>
                      <w:left w:w="70" w:type="dxa"/>
                      <w:right w:w="70" w:type="dxa"/>
                    </w:tblCellMar>
                    <w:tblLook w:val="04A0" w:firstRow="1" w:lastRow="0" w:firstColumn="1" w:lastColumn="0" w:noHBand="0" w:noVBand="1"/>
                  </w:tblPr>
                  <w:tblGrid>
                    <w:gridCol w:w="1988"/>
                    <w:gridCol w:w="849"/>
                    <w:gridCol w:w="161"/>
                    <w:gridCol w:w="1365"/>
                    <w:gridCol w:w="161"/>
                    <w:gridCol w:w="161"/>
                    <w:gridCol w:w="161"/>
                    <w:gridCol w:w="669"/>
                    <w:gridCol w:w="727"/>
                    <w:gridCol w:w="161"/>
                    <w:gridCol w:w="13"/>
                    <w:gridCol w:w="148"/>
                    <w:gridCol w:w="21"/>
                    <w:gridCol w:w="140"/>
                    <w:gridCol w:w="21"/>
                    <w:gridCol w:w="140"/>
                    <w:gridCol w:w="29"/>
                    <w:gridCol w:w="132"/>
                    <w:gridCol w:w="32"/>
                    <w:gridCol w:w="136"/>
                    <w:gridCol w:w="32"/>
                    <w:gridCol w:w="3796"/>
                    <w:gridCol w:w="37"/>
                    <w:gridCol w:w="137"/>
                    <w:gridCol w:w="32"/>
                    <w:gridCol w:w="1253"/>
                    <w:gridCol w:w="33"/>
                  </w:tblGrid>
                  <w:tr w:rsidR="007E7185" w:rsidRPr="009B1A68" w14:paraId="570E1C6A" w14:textId="77777777" w:rsidTr="00B139D0">
                    <w:trPr>
                      <w:gridAfter w:val="1"/>
                      <w:wAfter w:w="31" w:type="dxa"/>
                      <w:trHeight w:val="308"/>
                    </w:trPr>
                    <w:tc>
                      <w:tcPr>
                        <w:tcW w:w="1989" w:type="dxa"/>
                        <w:tcBorders>
                          <w:top w:val="nil"/>
                          <w:left w:val="nil"/>
                          <w:bottom w:val="nil"/>
                          <w:right w:val="nil"/>
                        </w:tcBorders>
                        <w:shd w:val="clear" w:color="auto" w:fill="auto"/>
                        <w:noWrap/>
                        <w:vAlign w:val="bottom"/>
                        <w:hideMark/>
                      </w:tcPr>
                      <w:p w14:paraId="570E1C58"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849" w:type="dxa"/>
                        <w:tcBorders>
                          <w:top w:val="nil"/>
                          <w:left w:val="nil"/>
                          <w:bottom w:val="nil"/>
                          <w:right w:val="nil"/>
                        </w:tcBorders>
                        <w:shd w:val="clear" w:color="auto" w:fill="auto"/>
                        <w:noWrap/>
                        <w:vAlign w:val="bottom"/>
                        <w:hideMark/>
                      </w:tcPr>
                      <w:p w14:paraId="570E1C59"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5A"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365" w:type="dxa"/>
                        <w:tcBorders>
                          <w:top w:val="nil"/>
                          <w:left w:val="nil"/>
                          <w:bottom w:val="nil"/>
                          <w:right w:val="nil"/>
                        </w:tcBorders>
                        <w:shd w:val="clear" w:color="auto" w:fill="auto"/>
                        <w:noWrap/>
                        <w:vAlign w:val="bottom"/>
                        <w:hideMark/>
                      </w:tcPr>
                      <w:p w14:paraId="570E1C5B"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5C"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5D"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5E"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669" w:type="dxa"/>
                        <w:tcBorders>
                          <w:top w:val="nil"/>
                          <w:left w:val="nil"/>
                          <w:bottom w:val="nil"/>
                          <w:right w:val="nil"/>
                        </w:tcBorders>
                        <w:shd w:val="clear" w:color="auto" w:fill="auto"/>
                        <w:noWrap/>
                        <w:vAlign w:val="bottom"/>
                        <w:hideMark/>
                      </w:tcPr>
                      <w:p w14:paraId="570E1C5F"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727" w:type="dxa"/>
                        <w:tcBorders>
                          <w:top w:val="nil"/>
                          <w:left w:val="nil"/>
                          <w:bottom w:val="nil"/>
                          <w:right w:val="nil"/>
                        </w:tcBorders>
                        <w:shd w:val="clear" w:color="auto" w:fill="auto"/>
                        <w:noWrap/>
                        <w:vAlign w:val="bottom"/>
                        <w:hideMark/>
                      </w:tcPr>
                      <w:p w14:paraId="570E1C60"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61"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62"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63"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64"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65"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14:paraId="570E1C66"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3829" w:type="dxa"/>
                        <w:gridSpan w:val="2"/>
                        <w:tcBorders>
                          <w:top w:val="nil"/>
                          <w:left w:val="nil"/>
                          <w:bottom w:val="nil"/>
                          <w:right w:val="nil"/>
                        </w:tcBorders>
                        <w:shd w:val="clear" w:color="auto" w:fill="auto"/>
                        <w:noWrap/>
                        <w:vAlign w:val="bottom"/>
                        <w:hideMark/>
                      </w:tcPr>
                      <w:p w14:paraId="570E1C67"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74" w:type="dxa"/>
                        <w:gridSpan w:val="2"/>
                        <w:tcBorders>
                          <w:top w:val="nil"/>
                          <w:left w:val="nil"/>
                          <w:bottom w:val="nil"/>
                          <w:right w:val="nil"/>
                        </w:tcBorders>
                        <w:shd w:val="clear" w:color="auto" w:fill="auto"/>
                        <w:noWrap/>
                        <w:vAlign w:val="bottom"/>
                        <w:hideMark/>
                      </w:tcPr>
                      <w:p w14:paraId="570E1C68"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285" w:type="dxa"/>
                        <w:gridSpan w:val="2"/>
                        <w:tcBorders>
                          <w:top w:val="nil"/>
                          <w:left w:val="nil"/>
                          <w:bottom w:val="nil"/>
                          <w:right w:val="nil"/>
                        </w:tcBorders>
                        <w:shd w:val="clear" w:color="auto" w:fill="auto"/>
                        <w:noWrap/>
                        <w:vAlign w:val="bottom"/>
                        <w:hideMark/>
                      </w:tcPr>
                      <w:p w14:paraId="570E1C69" w14:textId="77777777" w:rsidR="007E7185" w:rsidRPr="009B1A68" w:rsidRDefault="007E7185" w:rsidP="007E7185">
                        <w:pPr>
                          <w:spacing w:after="0" w:line="240" w:lineRule="auto"/>
                          <w:rPr>
                            <w:rFonts w:ascii="Calibri" w:eastAsia="Times New Roman" w:hAnsi="Calibri" w:cs="Calibri"/>
                            <w:color w:val="000000"/>
                            <w:lang w:eastAsia="es-MX"/>
                          </w:rPr>
                        </w:pPr>
                      </w:p>
                    </w:tc>
                  </w:tr>
                  <w:tr w:rsidR="007E7185" w:rsidRPr="009B1A68" w14:paraId="570E1C74" w14:textId="77777777" w:rsidTr="00B139D0">
                    <w:trPr>
                      <w:gridAfter w:val="1"/>
                      <w:wAfter w:w="33" w:type="dxa"/>
                      <w:trHeight w:val="10"/>
                    </w:trPr>
                    <w:tc>
                      <w:tcPr>
                        <w:tcW w:w="5515" w:type="dxa"/>
                        <w:gridSpan w:val="8"/>
                        <w:tcBorders>
                          <w:top w:val="single" w:sz="4" w:space="0" w:color="000000"/>
                          <w:left w:val="nil"/>
                          <w:bottom w:val="nil"/>
                          <w:right w:val="nil"/>
                        </w:tcBorders>
                        <w:shd w:val="clear" w:color="auto" w:fill="auto"/>
                        <w:hideMark/>
                      </w:tcPr>
                      <w:p w14:paraId="570E1C6B" w14:textId="77777777" w:rsidR="007E7185" w:rsidRPr="009B1A68" w:rsidRDefault="007E7185" w:rsidP="007E7185">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c>
                      <w:tcPr>
                        <w:tcW w:w="727" w:type="dxa"/>
                        <w:tcBorders>
                          <w:top w:val="nil"/>
                          <w:left w:val="nil"/>
                          <w:bottom w:val="nil"/>
                          <w:right w:val="nil"/>
                        </w:tcBorders>
                        <w:shd w:val="clear" w:color="auto" w:fill="auto"/>
                        <w:noWrap/>
                        <w:vAlign w:val="bottom"/>
                        <w:hideMark/>
                      </w:tcPr>
                      <w:p w14:paraId="570E1C6C"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6D"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6E"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6F"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70"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71"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14:paraId="570E1C72"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5287" w:type="dxa"/>
                        <w:gridSpan w:val="6"/>
                        <w:tcBorders>
                          <w:top w:val="single" w:sz="4" w:space="0" w:color="000000"/>
                          <w:left w:val="nil"/>
                          <w:bottom w:val="nil"/>
                          <w:right w:val="nil"/>
                        </w:tcBorders>
                        <w:shd w:val="clear" w:color="auto" w:fill="auto"/>
                        <w:hideMark/>
                      </w:tcPr>
                      <w:p w14:paraId="570E1C73" w14:textId="77777777" w:rsidR="007E7185" w:rsidRPr="009B1A68" w:rsidRDefault="007E7185" w:rsidP="007E7185">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t> </w:t>
                        </w:r>
                      </w:p>
                    </w:tc>
                  </w:tr>
                  <w:tr w:rsidR="007E7185" w:rsidRPr="009B1A68" w14:paraId="570E1C7E" w14:textId="77777777" w:rsidTr="00B139D0">
                    <w:trPr>
                      <w:gridAfter w:val="1"/>
                      <w:wAfter w:w="33" w:type="dxa"/>
                      <w:trHeight w:val="117"/>
                    </w:trPr>
                    <w:tc>
                      <w:tcPr>
                        <w:tcW w:w="5515" w:type="dxa"/>
                        <w:gridSpan w:val="8"/>
                        <w:tcBorders>
                          <w:top w:val="nil"/>
                          <w:left w:val="nil"/>
                          <w:bottom w:val="nil"/>
                          <w:right w:val="nil"/>
                        </w:tcBorders>
                        <w:shd w:val="clear" w:color="auto" w:fill="auto"/>
                        <w:hideMark/>
                      </w:tcPr>
                      <w:p w14:paraId="570E1C75" w14:textId="77777777" w:rsidR="007E7185" w:rsidRPr="009B1A68" w:rsidRDefault="007E7185" w:rsidP="007E718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M.V.Z EMILIO VIEYRA VARGAS</w:t>
                        </w:r>
                      </w:p>
                    </w:tc>
                    <w:tc>
                      <w:tcPr>
                        <w:tcW w:w="727" w:type="dxa"/>
                        <w:tcBorders>
                          <w:top w:val="nil"/>
                          <w:left w:val="nil"/>
                          <w:bottom w:val="nil"/>
                          <w:right w:val="nil"/>
                        </w:tcBorders>
                        <w:shd w:val="clear" w:color="auto" w:fill="auto"/>
                        <w:noWrap/>
                        <w:vAlign w:val="bottom"/>
                        <w:hideMark/>
                      </w:tcPr>
                      <w:p w14:paraId="570E1C76"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77"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78"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79"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7A"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7B"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14:paraId="570E1C7C"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5287" w:type="dxa"/>
                        <w:gridSpan w:val="6"/>
                        <w:tcBorders>
                          <w:top w:val="nil"/>
                          <w:left w:val="nil"/>
                          <w:bottom w:val="nil"/>
                          <w:right w:val="nil"/>
                        </w:tcBorders>
                        <w:shd w:val="clear" w:color="auto" w:fill="auto"/>
                        <w:hideMark/>
                      </w:tcPr>
                      <w:p w14:paraId="570E1C7D" w14:textId="77777777" w:rsidR="007E7185" w:rsidRPr="009B1A68" w:rsidRDefault="007E7185" w:rsidP="007E718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M.C. JESSICA NAYELI GONZALEZ CRUZ</w:t>
                        </w:r>
                      </w:p>
                    </w:tc>
                  </w:tr>
                  <w:tr w:rsidR="007E7185" w:rsidRPr="009B1A68" w14:paraId="570E1C8D" w14:textId="77777777" w:rsidTr="00B139D0">
                    <w:trPr>
                      <w:gridAfter w:val="1"/>
                      <w:wAfter w:w="33" w:type="dxa"/>
                      <w:trHeight w:val="28"/>
                    </w:trPr>
                    <w:tc>
                      <w:tcPr>
                        <w:tcW w:w="5515" w:type="dxa"/>
                        <w:gridSpan w:val="8"/>
                        <w:vMerge w:val="restart"/>
                        <w:tcBorders>
                          <w:top w:val="nil"/>
                          <w:left w:val="nil"/>
                          <w:bottom w:val="nil"/>
                          <w:right w:val="nil"/>
                        </w:tcBorders>
                        <w:shd w:val="clear" w:color="auto" w:fill="auto"/>
                        <w:hideMark/>
                      </w:tcPr>
                      <w:p w14:paraId="570E1C7F" w14:textId="77777777" w:rsidR="007E7185" w:rsidRDefault="007E7185" w:rsidP="007E7185">
                        <w:pPr>
                          <w:spacing w:after="0" w:line="240" w:lineRule="auto"/>
                          <w:jc w:val="center"/>
                          <w:rPr>
                            <w:rFonts w:ascii="Arial" w:eastAsia="Times New Roman" w:hAnsi="Arial" w:cs="Arial"/>
                            <w:color w:val="000000"/>
                            <w:sz w:val="16"/>
                            <w:szCs w:val="16"/>
                            <w:lang w:eastAsia="es-MX"/>
                          </w:rPr>
                        </w:pPr>
                        <w:r w:rsidRPr="009B1A68">
                          <w:rPr>
                            <w:rFonts w:ascii="Arial" w:eastAsia="Times New Roman" w:hAnsi="Arial" w:cs="Arial"/>
                            <w:color w:val="000000"/>
                            <w:sz w:val="16"/>
                            <w:szCs w:val="16"/>
                            <w:lang w:eastAsia="es-MX"/>
                          </w:rPr>
                          <w:t>DIRECTOR GENERAL</w:t>
                        </w:r>
                      </w:p>
                      <w:p w14:paraId="570E1C80" w14:textId="77777777" w:rsidR="007E7185" w:rsidRDefault="007E7185" w:rsidP="007E7185">
                        <w:pPr>
                          <w:spacing w:after="0" w:line="240" w:lineRule="auto"/>
                          <w:rPr>
                            <w:rFonts w:ascii="Arial" w:eastAsia="Times New Roman" w:hAnsi="Arial" w:cs="Arial"/>
                            <w:color w:val="000000"/>
                            <w:sz w:val="16"/>
                            <w:szCs w:val="16"/>
                            <w:lang w:eastAsia="es-MX"/>
                          </w:rPr>
                        </w:pPr>
                      </w:p>
                      <w:p w14:paraId="570E1C81" w14:textId="77777777" w:rsidR="007E7185" w:rsidRDefault="007E7185" w:rsidP="007E7185">
                        <w:pPr>
                          <w:spacing w:after="0" w:line="240" w:lineRule="auto"/>
                          <w:rPr>
                            <w:rFonts w:ascii="Arial" w:eastAsia="Times New Roman" w:hAnsi="Arial" w:cs="Arial"/>
                            <w:color w:val="000000"/>
                            <w:sz w:val="16"/>
                            <w:szCs w:val="16"/>
                            <w:lang w:eastAsia="es-MX"/>
                          </w:rPr>
                        </w:pPr>
                      </w:p>
                      <w:p w14:paraId="570E1C82" w14:textId="77777777" w:rsidR="007E7185" w:rsidRDefault="007E7185" w:rsidP="007E7185">
                        <w:pPr>
                          <w:spacing w:after="0" w:line="240" w:lineRule="auto"/>
                          <w:rPr>
                            <w:rFonts w:ascii="Arial" w:eastAsia="Times New Roman" w:hAnsi="Arial" w:cs="Arial"/>
                            <w:color w:val="000000"/>
                            <w:sz w:val="16"/>
                            <w:szCs w:val="16"/>
                            <w:lang w:eastAsia="es-MX"/>
                          </w:rPr>
                        </w:pPr>
                      </w:p>
                      <w:p w14:paraId="570E1C83" w14:textId="77777777" w:rsidR="007E7185" w:rsidRDefault="007E7185" w:rsidP="007E7185">
                        <w:pPr>
                          <w:spacing w:after="0" w:line="240" w:lineRule="auto"/>
                          <w:rPr>
                            <w:rFonts w:ascii="Arial" w:eastAsia="Times New Roman" w:hAnsi="Arial" w:cs="Arial"/>
                            <w:color w:val="000000"/>
                            <w:sz w:val="16"/>
                            <w:szCs w:val="16"/>
                            <w:lang w:eastAsia="es-MX"/>
                          </w:rPr>
                        </w:pPr>
                      </w:p>
                      <w:p w14:paraId="570E1C84" w14:textId="77777777" w:rsidR="007E7185" w:rsidRPr="009B1A68" w:rsidRDefault="007E7185" w:rsidP="007E7185">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14:paraId="570E1C85"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86"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87"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88"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89"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8A"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14:paraId="570E1C8B"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5287" w:type="dxa"/>
                        <w:gridSpan w:val="6"/>
                        <w:vMerge w:val="restart"/>
                        <w:tcBorders>
                          <w:top w:val="nil"/>
                          <w:left w:val="nil"/>
                          <w:bottom w:val="nil"/>
                          <w:right w:val="nil"/>
                        </w:tcBorders>
                        <w:shd w:val="clear" w:color="auto" w:fill="auto"/>
                        <w:hideMark/>
                      </w:tcPr>
                      <w:p w14:paraId="570E1C8C" w14:textId="77777777" w:rsidR="007E7185" w:rsidRPr="009B1A68" w:rsidRDefault="007E7185" w:rsidP="007E718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DELEGADO</w:t>
                        </w:r>
                        <w:r w:rsidRPr="009B1A68">
                          <w:rPr>
                            <w:rFonts w:ascii="Arial" w:eastAsia="Times New Roman" w:hAnsi="Arial" w:cs="Arial"/>
                            <w:color w:val="000000"/>
                            <w:sz w:val="16"/>
                            <w:szCs w:val="16"/>
                            <w:lang w:eastAsia="es-MX"/>
                          </w:rPr>
                          <w:t xml:space="preserve"> ADMINISTRATIVA</w:t>
                        </w:r>
                      </w:p>
                    </w:tc>
                  </w:tr>
                  <w:tr w:rsidR="007E7185" w:rsidRPr="009B1A68" w14:paraId="570E1C97" w14:textId="77777777" w:rsidTr="00B139D0">
                    <w:trPr>
                      <w:gridAfter w:val="1"/>
                      <w:wAfter w:w="33" w:type="dxa"/>
                      <w:trHeight w:val="127"/>
                    </w:trPr>
                    <w:tc>
                      <w:tcPr>
                        <w:tcW w:w="5515" w:type="dxa"/>
                        <w:gridSpan w:val="8"/>
                        <w:vMerge/>
                        <w:tcBorders>
                          <w:top w:val="nil"/>
                          <w:left w:val="nil"/>
                          <w:bottom w:val="nil"/>
                          <w:right w:val="nil"/>
                        </w:tcBorders>
                        <w:vAlign w:val="center"/>
                        <w:hideMark/>
                      </w:tcPr>
                      <w:p w14:paraId="570E1C8E" w14:textId="77777777" w:rsidR="007E7185" w:rsidRPr="009B1A68" w:rsidRDefault="007E7185" w:rsidP="007E7185">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14:paraId="570E1C8F"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90"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91"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92"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93"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94"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14:paraId="570E1C95"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5287" w:type="dxa"/>
                        <w:gridSpan w:val="6"/>
                        <w:vMerge/>
                        <w:tcBorders>
                          <w:top w:val="nil"/>
                          <w:left w:val="nil"/>
                          <w:bottom w:val="nil"/>
                          <w:right w:val="nil"/>
                        </w:tcBorders>
                        <w:vAlign w:val="center"/>
                        <w:hideMark/>
                      </w:tcPr>
                      <w:p w14:paraId="570E1C96" w14:textId="77777777" w:rsidR="007E7185" w:rsidRPr="009B1A68" w:rsidRDefault="007E7185" w:rsidP="007E7185">
                        <w:pPr>
                          <w:spacing w:after="0" w:line="240" w:lineRule="auto"/>
                          <w:rPr>
                            <w:rFonts w:ascii="Arial" w:eastAsia="Times New Roman" w:hAnsi="Arial" w:cs="Arial"/>
                            <w:color w:val="000000"/>
                            <w:sz w:val="16"/>
                            <w:szCs w:val="16"/>
                            <w:lang w:eastAsia="es-MX"/>
                          </w:rPr>
                        </w:pPr>
                      </w:p>
                    </w:tc>
                  </w:tr>
                  <w:tr w:rsidR="007E7185" w:rsidRPr="009B1A68" w14:paraId="570E1CA1" w14:textId="77777777" w:rsidTr="00B139D0">
                    <w:trPr>
                      <w:gridAfter w:val="1"/>
                      <w:wAfter w:w="33" w:type="dxa"/>
                      <w:trHeight w:val="10"/>
                    </w:trPr>
                    <w:tc>
                      <w:tcPr>
                        <w:tcW w:w="5515" w:type="dxa"/>
                        <w:gridSpan w:val="8"/>
                        <w:tcBorders>
                          <w:top w:val="single" w:sz="4" w:space="0" w:color="000000"/>
                          <w:left w:val="nil"/>
                          <w:bottom w:val="nil"/>
                          <w:right w:val="nil"/>
                        </w:tcBorders>
                        <w:shd w:val="clear" w:color="auto" w:fill="auto"/>
                        <w:hideMark/>
                      </w:tcPr>
                      <w:p w14:paraId="570E1C98" w14:textId="77777777" w:rsidR="007E7185" w:rsidRPr="009B1A68" w:rsidRDefault="007E7185" w:rsidP="007E7185">
                        <w:pPr>
                          <w:spacing w:after="0" w:line="240" w:lineRule="auto"/>
                          <w:rPr>
                            <w:rFonts w:ascii="Arial" w:eastAsia="Times New Roman" w:hAnsi="Arial" w:cs="Arial"/>
                            <w:color w:val="FFFFFF"/>
                            <w:sz w:val="2"/>
                            <w:szCs w:val="2"/>
                            <w:lang w:eastAsia="es-MX"/>
                          </w:rPr>
                        </w:pPr>
                        <w:r w:rsidRPr="009B1A68">
                          <w:rPr>
                            <w:rFonts w:ascii="Arial" w:eastAsia="Times New Roman" w:hAnsi="Arial" w:cs="Arial"/>
                            <w:color w:val="FFFFFF"/>
                            <w:sz w:val="2"/>
                            <w:szCs w:val="2"/>
                            <w:lang w:eastAsia="es-MX"/>
                          </w:rPr>
                          <w:lastRenderedPageBreak/>
                          <w:t> </w:t>
                        </w:r>
                      </w:p>
                    </w:tc>
                    <w:tc>
                      <w:tcPr>
                        <w:tcW w:w="727" w:type="dxa"/>
                        <w:tcBorders>
                          <w:top w:val="nil"/>
                          <w:left w:val="nil"/>
                          <w:bottom w:val="nil"/>
                          <w:right w:val="nil"/>
                        </w:tcBorders>
                        <w:shd w:val="clear" w:color="auto" w:fill="auto"/>
                        <w:noWrap/>
                        <w:vAlign w:val="bottom"/>
                        <w:hideMark/>
                      </w:tcPr>
                      <w:p w14:paraId="570E1C99"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9A"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9B"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9C"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9D"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9E"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14:paraId="570E1C9F"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5287" w:type="dxa"/>
                        <w:gridSpan w:val="6"/>
                        <w:vMerge w:val="restart"/>
                        <w:tcBorders>
                          <w:top w:val="nil"/>
                          <w:left w:val="nil"/>
                          <w:bottom w:val="nil"/>
                          <w:right w:val="nil"/>
                        </w:tcBorders>
                        <w:shd w:val="clear" w:color="auto" w:fill="auto"/>
                        <w:hideMark/>
                      </w:tcPr>
                      <w:p w14:paraId="570E1CA0" w14:textId="77777777" w:rsidR="007E7185" w:rsidRPr="009B1A68" w:rsidRDefault="007E7185" w:rsidP="007E7185">
                        <w:pPr>
                          <w:spacing w:after="0" w:line="240" w:lineRule="auto"/>
                          <w:jc w:val="center"/>
                          <w:rPr>
                            <w:rFonts w:ascii="Arial" w:eastAsia="Times New Roman" w:hAnsi="Arial" w:cs="Arial"/>
                            <w:color w:val="000000"/>
                            <w:sz w:val="16"/>
                            <w:szCs w:val="16"/>
                            <w:lang w:eastAsia="es-MX"/>
                          </w:rPr>
                        </w:pPr>
                      </w:p>
                    </w:tc>
                  </w:tr>
                  <w:tr w:rsidR="007E7185" w:rsidRPr="009B1A68" w14:paraId="570E1CAC" w14:textId="77777777" w:rsidTr="005103C2">
                    <w:trPr>
                      <w:gridAfter w:val="1"/>
                      <w:wAfter w:w="33" w:type="dxa"/>
                      <w:trHeight w:val="100"/>
                    </w:trPr>
                    <w:tc>
                      <w:tcPr>
                        <w:tcW w:w="5515" w:type="dxa"/>
                        <w:gridSpan w:val="8"/>
                        <w:tcBorders>
                          <w:top w:val="nil"/>
                          <w:left w:val="nil"/>
                          <w:bottom w:val="nil"/>
                          <w:right w:val="nil"/>
                        </w:tcBorders>
                        <w:shd w:val="clear" w:color="auto" w:fill="auto"/>
                      </w:tcPr>
                      <w:p w14:paraId="570E1CA2" w14:textId="77777777" w:rsidR="007E7185" w:rsidRDefault="007E7185" w:rsidP="007E718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C.P. MANUEL JUAREZ JACOBO</w:t>
                        </w:r>
                      </w:p>
                      <w:p w14:paraId="570E1CA3" w14:textId="77777777" w:rsidR="007E7185" w:rsidRPr="009B1A68" w:rsidRDefault="007E7185" w:rsidP="007E718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JEFE DE RECURSOS FINANCIEROS Y CONTABILIDAD</w:t>
                        </w:r>
                      </w:p>
                    </w:tc>
                    <w:tc>
                      <w:tcPr>
                        <w:tcW w:w="727" w:type="dxa"/>
                        <w:tcBorders>
                          <w:top w:val="nil"/>
                          <w:left w:val="nil"/>
                          <w:bottom w:val="nil"/>
                          <w:right w:val="nil"/>
                        </w:tcBorders>
                        <w:shd w:val="clear" w:color="auto" w:fill="auto"/>
                        <w:noWrap/>
                        <w:vAlign w:val="bottom"/>
                        <w:hideMark/>
                      </w:tcPr>
                      <w:p w14:paraId="570E1CA4"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tcBorders>
                          <w:top w:val="nil"/>
                          <w:left w:val="nil"/>
                          <w:bottom w:val="nil"/>
                          <w:right w:val="nil"/>
                        </w:tcBorders>
                        <w:shd w:val="clear" w:color="auto" w:fill="auto"/>
                        <w:noWrap/>
                        <w:vAlign w:val="bottom"/>
                        <w:hideMark/>
                      </w:tcPr>
                      <w:p w14:paraId="570E1CA5"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A6"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A7"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A8"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A9"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14:paraId="570E1CAA"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5287" w:type="dxa"/>
                        <w:gridSpan w:val="6"/>
                        <w:vMerge/>
                        <w:tcBorders>
                          <w:top w:val="nil"/>
                          <w:left w:val="nil"/>
                          <w:bottom w:val="nil"/>
                          <w:right w:val="nil"/>
                        </w:tcBorders>
                        <w:vAlign w:val="center"/>
                        <w:hideMark/>
                      </w:tcPr>
                      <w:p w14:paraId="570E1CAB" w14:textId="77777777" w:rsidR="007E7185" w:rsidRPr="009B1A68" w:rsidRDefault="007E7185" w:rsidP="007E7185">
                        <w:pPr>
                          <w:spacing w:after="0" w:line="240" w:lineRule="auto"/>
                          <w:rPr>
                            <w:rFonts w:ascii="Arial" w:eastAsia="Times New Roman" w:hAnsi="Arial" w:cs="Arial"/>
                            <w:color w:val="000000"/>
                            <w:sz w:val="16"/>
                            <w:szCs w:val="16"/>
                            <w:lang w:eastAsia="es-MX"/>
                          </w:rPr>
                        </w:pPr>
                      </w:p>
                    </w:tc>
                  </w:tr>
                  <w:tr w:rsidR="007E7185" w:rsidRPr="009B1A68" w14:paraId="570E1CB6" w14:textId="77777777" w:rsidTr="005103C2">
                    <w:trPr>
                      <w:trHeight w:val="106"/>
                    </w:trPr>
                    <w:tc>
                      <w:tcPr>
                        <w:tcW w:w="5515" w:type="dxa"/>
                        <w:gridSpan w:val="8"/>
                        <w:vMerge w:val="restart"/>
                        <w:tcBorders>
                          <w:top w:val="nil"/>
                          <w:left w:val="nil"/>
                          <w:bottom w:val="nil"/>
                          <w:right w:val="nil"/>
                        </w:tcBorders>
                        <w:vAlign w:val="center"/>
                      </w:tcPr>
                      <w:p w14:paraId="570E1CAD" w14:textId="77777777" w:rsidR="007E7185" w:rsidRPr="009B1A68" w:rsidRDefault="007E7185" w:rsidP="007E7185">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14:paraId="570E1CAE"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74" w:type="dxa"/>
                        <w:gridSpan w:val="2"/>
                        <w:tcBorders>
                          <w:top w:val="nil"/>
                          <w:left w:val="nil"/>
                          <w:bottom w:val="nil"/>
                          <w:right w:val="nil"/>
                        </w:tcBorders>
                        <w:shd w:val="clear" w:color="auto" w:fill="auto"/>
                        <w:noWrap/>
                        <w:vAlign w:val="bottom"/>
                        <w:hideMark/>
                      </w:tcPr>
                      <w:p w14:paraId="570E1CAF"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14:paraId="570E1CB0"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B1"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14:paraId="570E1CB2"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4" w:type="dxa"/>
                        <w:gridSpan w:val="2"/>
                        <w:tcBorders>
                          <w:top w:val="nil"/>
                          <w:left w:val="nil"/>
                          <w:bottom w:val="nil"/>
                          <w:right w:val="nil"/>
                        </w:tcBorders>
                        <w:shd w:val="clear" w:color="auto" w:fill="auto"/>
                        <w:noWrap/>
                        <w:vAlign w:val="bottom"/>
                        <w:hideMark/>
                      </w:tcPr>
                      <w:p w14:paraId="570E1CB3"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14:paraId="570E1CB4"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5287" w:type="dxa"/>
                        <w:gridSpan w:val="6"/>
                        <w:tcBorders>
                          <w:top w:val="nil"/>
                          <w:left w:val="nil"/>
                          <w:bottom w:val="nil"/>
                          <w:right w:val="nil"/>
                        </w:tcBorders>
                        <w:vAlign w:val="center"/>
                        <w:hideMark/>
                      </w:tcPr>
                      <w:p w14:paraId="570E1CB5" w14:textId="77777777" w:rsidR="007E7185" w:rsidRPr="009B1A68" w:rsidRDefault="007E7185" w:rsidP="007E7185">
                        <w:pPr>
                          <w:spacing w:after="0" w:line="240" w:lineRule="auto"/>
                          <w:rPr>
                            <w:rFonts w:ascii="Arial" w:eastAsia="Times New Roman" w:hAnsi="Arial" w:cs="Arial"/>
                            <w:color w:val="000000"/>
                            <w:sz w:val="16"/>
                            <w:szCs w:val="16"/>
                            <w:lang w:eastAsia="es-MX"/>
                          </w:rPr>
                        </w:pPr>
                      </w:p>
                    </w:tc>
                  </w:tr>
                  <w:tr w:rsidR="007E7185" w:rsidRPr="009B1A68" w14:paraId="570E1CC2" w14:textId="77777777" w:rsidTr="005103C2">
                    <w:trPr>
                      <w:trHeight w:val="76"/>
                    </w:trPr>
                    <w:tc>
                      <w:tcPr>
                        <w:tcW w:w="5515" w:type="dxa"/>
                        <w:gridSpan w:val="8"/>
                        <w:vMerge/>
                        <w:tcBorders>
                          <w:top w:val="nil"/>
                          <w:left w:val="nil"/>
                          <w:bottom w:val="nil"/>
                          <w:right w:val="nil"/>
                        </w:tcBorders>
                        <w:vAlign w:val="center"/>
                      </w:tcPr>
                      <w:p w14:paraId="570E1CB7" w14:textId="77777777" w:rsidR="007E7185" w:rsidRPr="009B1A68" w:rsidRDefault="007E7185" w:rsidP="007E7185">
                        <w:pPr>
                          <w:spacing w:after="0" w:line="240" w:lineRule="auto"/>
                          <w:rPr>
                            <w:rFonts w:ascii="Arial" w:eastAsia="Times New Roman" w:hAnsi="Arial" w:cs="Arial"/>
                            <w:color w:val="000000"/>
                            <w:sz w:val="16"/>
                            <w:szCs w:val="16"/>
                            <w:lang w:eastAsia="es-MX"/>
                          </w:rPr>
                        </w:pPr>
                      </w:p>
                    </w:tc>
                    <w:tc>
                      <w:tcPr>
                        <w:tcW w:w="727" w:type="dxa"/>
                        <w:tcBorders>
                          <w:top w:val="nil"/>
                          <w:left w:val="nil"/>
                          <w:bottom w:val="nil"/>
                          <w:right w:val="nil"/>
                        </w:tcBorders>
                        <w:shd w:val="clear" w:color="auto" w:fill="auto"/>
                        <w:noWrap/>
                        <w:vAlign w:val="bottom"/>
                        <w:hideMark/>
                      </w:tcPr>
                      <w:p w14:paraId="570E1CB8"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74" w:type="dxa"/>
                        <w:gridSpan w:val="2"/>
                        <w:tcBorders>
                          <w:top w:val="nil"/>
                          <w:left w:val="nil"/>
                          <w:bottom w:val="nil"/>
                          <w:right w:val="nil"/>
                        </w:tcBorders>
                        <w:shd w:val="clear" w:color="auto" w:fill="auto"/>
                        <w:noWrap/>
                        <w:vAlign w:val="bottom"/>
                        <w:hideMark/>
                      </w:tcPr>
                      <w:p w14:paraId="570E1CB9"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14:paraId="570E1CBA"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1" w:type="dxa"/>
                        <w:gridSpan w:val="2"/>
                        <w:tcBorders>
                          <w:top w:val="nil"/>
                          <w:left w:val="nil"/>
                          <w:bottom w:val="nil"/>
                          <w:right w:val="nil"/>
                        </w:tcBorders>
                        <w:shd w:val="clear" w:color="auto" w:fill="auto"/>
                        <w:noWrap/>
                        <w:vAlign w:val="bottom"/>
                        <w:hideMark/>
                      </w:tcPr>
                      <w:p w14:paraId="570E1CBB"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14:paraId="570E1CBC"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4" w:type="dxa"/>
                        <w:gridSpan w:val="2"/>
                        <w:tcBorders>
                          <w:top w:val="nil"/>
                          <w:left w:val="nil"/>
                          <w:bottom w:val="nil"/>
                          <w:right w:val="nil"/>
                        </w:tcBorders>
                        <w:shd w:val="clear" w:color="auto" w:fill="auto"/>
                        <w:noWrap/>
                        <w:vAlign w:val="bottom"/>
                        <w:hideMark/>
                      </w:tcPr>
                      <w:p w14:paraId="570E1CBD"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8" w:type="dxa"/>
                        <w:gridSpan w:val="2"/>
                        <w:tcBorders>
                          <w:top w:val="nil"/>
                          <w:left w:val="nil"/>
                          <w:bottom w:val="nil"/>
                          <w:right w:val="nil"/>
                        </w:tcBorders>
                        <w:shd w:val="clear" w:color="auto" w:fill="auto"/>
                        <w:noWrap/>
                        <w:vAlign w:val="bottom"/>
                        <w:hideMark/>
                      </w:tcPr>
                      <w:p w14:paraId="570E1CBE"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3834" w:type="dxa"/>
                        <w:gridSpan w:val="2"/>
                        <w:tcBorders>
                          <w:top w:val="nil"/>
                          <w:left w:val="nil"/>
                          <w:bottom w:val="nil"/>
                          <w:right w:val="nil"/>
                        </w:tcBorders>
                        <w:shd w:val="clear" w:color="auto" w:fill="auto"/>
                        <w:noWrap/>
                        <w:vAlign w:val="bottom"/>
                        <w:hideMark/>
                      </w:tcPr>
                      <w:p w14:paraId="570E1CBF"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69" w:type="dxa"/>
                        <w:gridSpan w:val="2"/>
                        <w:tcBorders>
                          <w:top w:val="nil"/>
                          <w:left w:val="nil"/>
                          <w:bottom w:val="nil"/>
                          <w:right w:val="nil"/>
                        </w:tcBorders>
                        <w:shd w:val="clear" w:color="auto" w:fill="auto"/>
                        <w:noWrap/>
                        <w:vAlign w:val="bottom"/>
                        <w:hideMark/>
                      </w:tcPr>
                      <w:p w14:paraId="570E1CC0" w14:textId="77777777" w:rsidR="007E7185" w:rsidRPr="009B1A68" w:rsidRDefault="007E7185" w:rsidP="007E7185">
                        <w:pPr>
                          <w:spacing w:after="0" w:line="240" w:lineRule="auto"/>
                          <w:rPr>
                            <w:rFonts w:ascii="Calibri" w:eastAsia="Times New Roman" w:hAnsi="Calibri" w:cs="Calibri"/>
                            <w:color w:val="000000"/>
                            <w:lang w:eastAsia="es-MX"/>
                          </w:rPr>
                        </w:pPr>
                      </w:p>
                    </w:tc>
                    <w:tc>
                      <w:tcPr>
                        <w:tcW w:w="1285" w:type="dxa"/>
                        <w:gridSpan w:val="2"/>
                        <w:tcBorders>
                          <w:top w:val="nil"/>
                          <w:left w:val="nil"/>
                          <w:bottom w:val="nil"/>
                          <w:right w:val="nil"/>
                        </w:tcBorders>
                        <w:shd w:val="clear" w:color="auto" w:fill="auto"/>
                        <w:noWrap/>
                        <w:vAlign w:val="bottom"/>
                        <w:hideMark/>
                      </w:tcPr>
                      <w:p w14:paraId="570E1CC1" w14:textId="77777777" w:rsidR="007E7185" w:rsidRPr="009B1A68" w:rsidRDefault="007E7185" w:rsidP="007E7185">
                        <w:pPr>
                          <w:spacing w:after="0" w:line="240" w:lineRule="auto"/>
                          <w:rPr>
                            <w:rFonts w:ascii="Calibri" w:eastAsia="Times New Roman" w:hAnsi="Calibri" w:cs="Calibri"/>
                            <w:color w:val="000000"/>
                            <w:lang w:eastAsia="es-MX"/>
                          </w:rPr>
                        </w:pPr>
                      </w:p>
                    </w:tc>
                  </w:tr>
                </w:tbl>
                <w:p w14:paraId="570E1CC3" w14:textId="77777777" w:rsidR="007E7185" w:rsidRDefault="007E7185" w:rsidP="007E7185">
                  <w:pPr>
                    <w:rPr>
                      <w:rFonts w:ascii="Arial" w:hAnsi="Arial" w:cs="Arial"/>
                      <w:b/>
                      <w:sz w:val="18"/>
                      <w:szCs w:val="18"/>
                    </w:rPr>
                  </w:pPr>
                </w:p>
                <w:p w14:paraId="570E1CC4" w14:textId="77777777" w:rsidR="007E7185" w:rsidRDefault="007E7185" w:rsidP="007E7185">
                  <w:pPr>
                    <w:rPr>
                      <w:rFonts w:ascii="Arial" w:hAnsi="Arial" w:cs="Arial"/>
                      <w:b/>
                      <w:sz w:val="18"/>
                      <w:szCs w:val="18"/>
                    </w:rPr>
                  </w:pPr>
                  <w:r w:rsidRPr="009412C9">
                    <w:rPr>
                      <w:rFonts w:ascii="Arial" w:hAnsi="Arial" w:cs="Arial"/>
                      <w:b/>
                      <w:noProof/>
                      <w:sz w:val="18"/>
                      <w:szCs w:val="18"/>
                      <w:lang w:eastAsia="es-MX"/>
                    </w:rPr>
                    <mc:AlternateContent>
                      <mc:Choice Requires="wps">
                        <w:drawing>
                          <wp:anchor distT="0" distB="0" distL="114300" distR="114300" simplePos="0" relativeHeight="251671552" behindDoc="0" locked="0" layoutInCell="1" allowOverlap="1" wp14:anchorId="570E1D1B" wp14:editId="570E1D1C">
                            <wp:simplePos x="0" y="0"/>
                            <wp:positionH relativeFrom="column">
                              <wp:align>center</wp:align>
                            </wp:positionH>
                            <wp:positionV relativeFrom="paragraph">
                              <wp:posOffset>0</wp:posOffset>
                            </wp:positionV>
                            <wp:extent cx="2374265" cy="1403985"/>
                            <wp:effectExtent l="0" t="0" r="3175" b="57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998772662"/>
                                          <w:temporary/>
                                          <w:showingPlcHdr/>
                                        </w:sdtPr>
                                        <w:sdtContent>
                                          <w:p w14:paraId="570E1D2C" w14:textId="77777777" w:rsidR="0036245E" w:rsidRDefault="0036245E" w:rsidP="004977AE">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0;width:186.95pt;height:110.55pt;z-index:25167155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style="mso-fit-shape-to-text:t">
                              <w:txbxContent>
                                <w:sdt>
                                  <w:sdtPr>
                                    <w:id w:val="998772662"/>
                                    <w:temporary/>
                                    <w:showingPlcHdr/>
                                  </w:sdtPr>
                                  <w:sdtContent>
                                    <w:p w14:paraId="570E1D2C" w14:textId="77777777" w:rsidR="0036245E" w:rsidRDefault="0036245E" w:rsidP="004977AE">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p>
                <w:p w14:paraId="570E1CC5" w14:textId="77777777" w:rsidR="007E7185" w:rsidRDefault="007E7185" w:rsidP="007E7185">
                  <w:pPr>
                    <w:spacing w:after="0" w:line="240" w:lineRule="auto"/>
                    <w:rPr>
                      <w:rFonts w:ascii="Arial" w:eastAsia="Times New Roman" w:hAnsi="Arial" w:cs="Arial"/>
                      <w:b/>
                      <w:bCs/>
                      <w:sz w:val="18"/>
                      <w:szCs w:val="18"/>
                      <w:lang w:eastAsia="es-MX"/>
                    </w:rPr>
                  </w:pPr>
                </w:p>
                <w:p w14:paraId="570E1CC6" w14:textId="77777777" w:rsidR="007E7185" w:rsidRDefault="007E7185" w:rsidP="007E7185">
                  <w:pPr>
                    <w:spacing w:after="0" w:line="240" w:lineRule="auto"/>
                    <w:rPr>
                      <w:rFonts w:ascii="Arial" w:eastAsia="Times New Roman" w:hAnsi="Arial" w:cs="Arial"/>
                      <w:b/>
                      <w:bCs/>
                      <w:sz w:val="18"/>
                      <w:szCs w:val="18"/>
                      <w:lang w:eastAsia="es-MX"/>
                    </w:rPr>
                  </w:pPr>
                </w:p>
                <w:p w14:paraId="570E1CC7" w14:textId="77777777" w:rsidR="007E7185" w:rsidRDefault="007E7185" w:rsidP="007E7185">
                  <w:pPr>
                    <w:spacing w:after="0" w:line="240" w:lineRule="auto"/>
                    <w:rPr>
                      <w:rFonts w:ascii="Arial" w:eastAsia="Times New Roman" w:hAnsi="Arial" w:cs="Arial"/>
                      <w:b/>
                      <w:bCs/>
                      <w:sz w:val="18"/>
                      <w:szCs w:val="18"/>
                      <w:lang w:eastAsia="es-MX"/>
                    </w:rPr>
                  </w:pPr>
                </w:p>
                <w:p w14:paraId="570E1CC8" w14:textId="77777777" w:rsidR="007E7185" w:rsidRDefault="007E7185" w:rsidP="007E7185">
                  <w:pPr>
                    <w:spacing w:after="0" w:line="240" w:lineRule="auto"/>
                    <w:rPr>
                      <w:rFonts w:ascii="Arial" w:eastAsia="Times New Roman" w:hAnsi="Arial" w:cs="Arial"/>
                      <w:b/>
                      <w:bCs/>
                      <w:sz w:val="18"/>
                      <w:szCs w:val="18"/>
                      <w:lang w:eastAsia="es-MX"/>
                    </w:rPr>
                  </w:pPr>
                </w:p>
                <w:p w14:paraId="570E1CC9"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r>
          </w:tbl>
          <w:p w14:paraId="570E1CCB" w14:textId="38A31D95" w:rsidR="007E7185" w:rsidRDefault="007E7185" w:rsidP="007E7185">
            <w:pPr>
              <w:spacing w:after="0" w:line="240" w:lineRule="auto"/>
              <w:rPr>
                <w:rFonts w:ascii="Arial" w:eastAsia="Times New Roman" w:hAnsi="Arial" w:cs="Arial"/>
                <w:b/>
                <w:bCs/>
                <w:sz w:val="18"/>
                <w:szCs w:val="18"/>
                <w:lang w:eastAsia="es-MX"/>
              </w:rPr>
            </w:pPr>
          </w:p>
          <w:p w14:paraId="570E1CCC" w14:textId="77777777" w:rsidR="007E7185" w:rsidRDefault="007E7185" w:rsidP="007E7185">
            <w:pPr>
              <w:spacing w:after="0" w:line="240" w:lineRule="auto"/>
              <w:rPr>
                <w:rFonts w:ascii="Arial" w:eastAsia="Times New Roman" w:hAnsi="Arial" w:cs="Arial"/>
                <w:b/>
                <w:bCs/>
                <w:sz w:val="18"/>
                <w:szCs w:val="18"/>
                <w:lang w:eastAsia="es-MX"/>
              </w:rPr>
            </w:pPr>
          </w:p>
          <w:p w14:paraId="570E1CCD" w14:textId="77777777" w:rsidR="007E7185" w:rsidRPr="00112A5A" w:rsidRDefault="007E7185" w:rsidP="007E7185">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tc>
      </w:tr>
      <w:tr w:rsidR="007E7185" w:rsidRPr="00112A5A" w14:paraId="570E1CE4"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CC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CD0" w14:textId="77777777" w:rsidR="007E7185" w:rsidRPr="00112A5A" w:rsidRDefault="007E7185" w:rsidP="007E7185">
            <w:pPr>
              <w:spacing w:after="0" w:line="240" w:lineRule="auto"/>
              <w:rPr>
                <w:rFonts w:ascii="Arial" w:eastAsia="Times New Roman" w:hAnsi="Arial" w:cs="Arial"/>
                <w:b/>
                <w:bCs/>
                <w:sz w:val="18"/>
                <w:szCs w:val="18"/>
                <w:lang w:eastAsia="es-MX"/>
              </w:rPr>
            </w:pPr>
          </w:p>
        </w:tc>
        <w:tc>
          <w:tcPr>
            <w:tcW w:w="378" w:type="dxa"/>
            <w:gridSpan w:val="3"/>
            <w:tcBorders>
              <w:top w:val="nil"/>
              <w:left w:val="nil"/>
              <w:bottom w:val="nil"/>
              <w:right w:val="nil"/>
            </w:tcBorders>
            <w:shd w:val="clear" w:color="auto" w:fill="auto"/>
            <w:noWrap/>
            <w:hideMark/>
          </w:tcPr>
          <w:p w14:paraId="570E1CD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0" w:type="dxa"/>
            <w:gridSpan w:val="2"/>
            <w:tcBorders>
              <w:top w:val="nil"/>
              <w:left w:val="nil"/>
              <w:bottom w:val="nil"/>
              <w:right w:val="nil"/>
            </w:tcBorders>
            <w:shd w:val="clear" w:color="auto" w:fill="auto"/>
            <w:noWrap/>
            <w:hideMark/>
          </w:tcPr>
          <w:p w14:paraId="570E1CD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noWrap/>
            <w:hideMark/>
          </w:tcPr>
          <w:p w14:paraId="570E1CD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noWrap/>
            <w:hideMark/>
          </w:tcPr>
          <w:p w14:paraId="570E1CD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noWrap/>
            <w:hideMark/>
          </w:tcPr>
          <w:p w14:paraId="570E1CD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noWrap/>
            <w:hideMark/>
          </w:tcPr>
          <w:p w14:paraId="570E1CD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noWrap/>
            <w:hideMark/>
          </w:tcPr>
          <w:p w14:paraId="570E1CD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noWrap/>
            <w:hideMark/>
          </w:tcPr>
          <w:p w14:paraId="570E1CD8"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noWrap/>
            <w:hideMark/>
          </w:tcPr>
          <w:p w14:paraId="570E1CD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noWrap/>
            <w:hideMark/>
          </w:tcPr>
          <w:p w14:paraId="570E1CD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noWrap/>
            <w:hideMark/>
          </w:tcPr>
          <w:p w14:paraId="570E1CD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gridSpan w:val="4"/>
            <w:tcBorders>
              <w:top w:val="nil"/>
              <w:left w:val="nil"/>
              <w:bottom w:val="nil"/>
              <w:right w:val="nil"/>
            </w:tcBorders>
            <w:shd w:val="clear" w:color="auto" w:fill="auto"/>
            <w:noWrap/>
            <w:hideMark/>
          </w:tcPr>
          <w:p w14:paraId="570E1CD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0" w:type="dxa"/>
            <w:gridSpan w:val="6"/>
            <w:tcBorders>
              <w:top w:val="nil"/>
              <w:left w:val="nil"/>
              <w:bottom w:val="nil"/>
              <w:right w:val="nil"/>
            </w:tcBorders>
            <w:shd w:val="clear" w:color="auto" w:fill="auto"/>
            <w:noWrap/>
            <w:hideMark/>
          </w:tcPr>
          <w:p w14:paraId="570E1CD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063" w:type="dxa"/>
            <w:gridSpan w:val="7"/>
            <w:tcBorders>
              <w:top w:val="nil"/>
              <w:left w:val="nil"/>
              <w:bottom w:val="nil"/>
              <w:right w:val="nil"/>
            </w:tcBorders>
            <w:shd w:val="clear" w:color="auto" w:fill="auto"/>
            <w:noWrap/>
            <w:hideMark/>
          </w:tcPr>
          <w:p w14:paraId="570E1CD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289" w:type="dxa"/>
            <w:gridSpan w:val="3"/>
            <w:tcBorders>
              <w:top w:val="nil"/>
              <w:left w:val="nil"/>
              <w:bottom w:val="nil"/>
              <w:right w:val="nil"/>
            </w:tcBorders>
            <w:shd w:val="clear" w:color="auto" w:fill="auto"/>
            <w:noWrap/>
            <w:hideMark/>
          </w:tcPr>
          <w:p w14:paraId="570E1CD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0" w:type="dxa"/>
            <w:gridSpan w:val="4"/>
            <w:tcBorders>
              <w:top w:val="nil"/>
              <w:left w:val="nil"/>
              <w:bottom w:val="nil"/>
              <w:right w:val="nil"/>
            </w:tcBorders>
            <w:shd w:val="clear" w:color="auto" w:fill="auto"/>
            <w:noWrap/>
            <w:hideMark/>
          </w:tcPr>
          <w:p w14:paraId="570E1CE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tcBorders>
              <w:top w:val="nil"/>
              <w:left w:val="nil"/>
              <w:bottom w:val="nil"/>
              <w:right w:val="nil"/>
            </w:tcBorders>
            <w:shd w:val="clear" w:color="auto" w:fill="auto"/>
            <w:noWrap/>
            <w:hideMark/>
          </w:tcPr>
          <w:p w14:paraId="570E1CE1"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noWrap/>
            <w:hideMark/>
          </w:tcPr>
          <w:p w14:paraId="570E1CE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noWrap/>
            <w:hideMark/>
          </w:tcPr>
          <w:p w14:paraId="570E1CE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CE8"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CE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noWrap/>
            <w:hideMark/>
          </w:tcPr>
          <w:p w14:paraId="570E1CE6" w14:textId="77777777" w:rsidR="007E7185" w:rsidRPr="00112A5A" w:rsidRDefault="007E7185" w:rsidP="007E7185">
            <w:pPr>
              <w:spacing w:after="0" w:line="240" w:lineRule="auto"/>
              <w:jc w:val="both"/>
              <w:rPr>
                <w:rFonts w:ascii="Arial" w:eastAsia="Times New Roman" w:hAnsi="Arial" w:cs="Arial"/>
                <w:color w:val="000000"/>
                <w:sz w:val="18"/>
                <w:szCs w:val="18"/>
                <w:lang w:eastAsia="es-MX"/>
              </w:rPr>
            </w:pPr>
          </w:p>
        </w:tc>
        <w:tc>
          <w:tcPr>
            <w:tcW w:w="14957" w:type="dxa"/>
            <w:gridSpan w:val="55"/>
            <w:tcBorders>
              <w:top w:val="nil"/>
              <w:left w:val="nil"/>
              <w:bottom w:val="nil"/>
              <w:right w:val="nil"/>
            </w:tcBorders>
            <w:shd w:val="clear" w:color="auto" w:fill="auto"/>
            <w:noWrap/>
          </w:tcPr>
          <w:p w14:paraId="570E1CE7" w14:textId="77777777" w:rsidR="007E7185" w:rsidRPr="00112A5A" w:rsidRDefault="007E7185" w:rsidP="007E7185">
            <w:pPr>
              <w:spacing w:after="0" w:line="240" w:lineRule="auto"/>
              <w:ind w:right="638"/>
              <w:jc w:val="both"/>
              <w:rPr>
                <w:rFonts w:ascii="Arial" w:eastAsia="Times New Roman" w:hAnsi="Arial" w:cs="Arial"/>
                <w:sz w:val="18"/>
                <w:szCs w:val="18"/>
                <w:lang w:eastAsia="es-MX"/>
              </w:rPr>
            </w:pPr>
          </w:p>
        </w:tc>
      </w:tr>
      <w:tr w:rsidR="007E7185" w:rsidRPr="00112A5A" w14:paraId="570E1CEB"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CE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5336" w:type="dxa"/>
            <w:gridSpan w:val="58"/>
            <w:vMerge w:val="restart"/>
            <w:tcBorders>
              <w:top w:val="nil"/>
              <w:left w:val="nil"/>
              <w:bottom w:val="nil"/>
              <w:right w:val="nil"/>
            </w:tcBorders>
            <w:shd w:val="clear" w:color="auto" w:fill="auto"/>
          </w:tcPr>
          <w:p w14:paraId="570E1CEA" w14:textId="77777777" w:rsidR="007E7185" w:rsidRPr="006D756E" w:rsidRDefault="007E7185" w:rsidP="007E7185">
            <w:pPr>
              <w:spacing w:after="0" w:line="240" w:lineRule="auto"/>
              <w:ind w:left="329" w:right="638"/>
              <w:jc w:val="both"/>
              <w:rPr>
                <w:rFonts w:ascii="Arial" w:eastAsia="Times New Roman" w:hAnsi="Arial" w:cs="Arial"/>
                <w:b/>
                <w:color w:val="000000"/>
                <w:sz w:val="18"/>
                <w:szCs w:val="18"/>
                <w:lang w:eastAsia="es-MX"/>
              </w:rPr>
            </w:pPr>
          </w:p>
        </w:tc>
      </w:tr>
      <w:tr w:rsidR="007E7185" w:rsidRPr="00112A5A" w14:paraId="570E1CEE"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CE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5336" w:type="dxa"/>
            <w:gridSpan w:val="58"/>
            <w:vMerge/>
            <w:tcBorders>
              <w:top w:val="nil"/>
              <w:left w:val="nil"/>
              <w:bottom w:val="nil"/>
              <w:right w:val="nil"/>
            </w:tcBorders>
            <w:vAlign w:val="center"/>
          </w:tcPr>
          <w:p w14:paraId="570E1CE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CF1"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CEF"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5336" w:type="dxa"/>
            <w:gridSpan w:val="58"/>
            <w:vMerge/>
            <w:tcBorders>
              <w:top w:val="nil"/>
              <w:left w:val="nil"/>
              <w:bottom w:val="nil"/>
              <w:right w:val="nil"/>
            </w:tcBorders>
            <w:vAlign w:val="center"/>
          </w:tcPr>
          <w:p w14:paraId="570E1CF0"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D16" w14:textId="77777777" w:rsidTr="003C71CA">
        <w:trPr>
          <w:gridAfter w:val="3"/>
          <w:wAfter w:w="570" w:type="dxa"/>
          <w:trHeight w:val="240"/>
        </w:trPr>
        <w:tc>
          <w:tcPr>
            <w:tcW w:w="375" w:type="dxa"/>
            <w:gridSpan w:val="2"/>
            <w:tcBorders>
              <w:top w:val="nil"/>
              <w:left w:val="nil"/>
              <w:bottom w:val="nil"/>
              <w:right w:val="nil"/>
            </w:tcBorders>
            <w:shd w:val="clear" w:color="auto" w:fill="auto"/>
            <w:noWrap/>
            <w:hideMark/>
          </w:tcPr>
          <w:p w14:paraId="570E1CF2"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79" w:type="dxa"/>
            <w:gridSpan w:val="3"/>
            <w:tcBorders>
              <w:top w:val="nil"/>
              <w:left w:val="nil"/>
              <w:bottom w:val="nil"/>
              <w:right w:val="nil"/>
            </w:tcBorders>
            <w:shd w:val="clear" w:color="auto" w:fill="auto"/>
            <w:hideMark/>
          </w:tcPr>
          <w:p w14:paraId="570E1CF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78" w:type="dxa"/>
            <w:gridSpan w:val="3"/>
            <w:tcBorders>
              <w:top w:val="nil"/>
              <w:left w:val="nil"/>
              <w:bottom w:val="nil"/>
              <w:right w:val="nil"/>
            </w:tcBorders>
            <w:shd w:val="clear" w:color="auto" w:fill="auto"/>
            <w:hideMark/>
          </w:tcPr>
          <w:p w14:paraId="570E1CF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720" w:type="dxa"/>
            <w:gridSpan w:val="2"/>
            <w:tcBorders>
              <w:top w:val="nil"/>
              <w:left w:val="nil"/>
              <w:bottom w:val="nil"/>
              <w:right w:val="nil"/>
            </w:tcBorders>
            <w:shd w:val="clear" w:color="auto" w:fill="auto"/>
            <w:hideMark/>
          </w:tcPr>
          <w:p w14:paraId="570E1CF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89" w:type="dxa"/>
            <w:gridSpan w:val="2"/>
            <w:tcBorders>
              <w:top w:val="nil"/>
              <w:left w:val="nil"/>
              <w:bottom w:val="nil"/>
              <w:right w:val="nil"/>
            </w:tcBorders>
            <w:shd w:val="clear" w:color="auto" w:fill="auto"/>
            <w:hideMark/>
          </w:tcPr>
          <w:p w14:paraId="570E1CF6"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7" w:type="dxa"/>
            <w:gridSpan w:val="2"/>
            <w:tcBorders>
              <w:top w:val="nil"/>
              <w:left w:val="nil"/>
              <w:bottom w:val="nil"/>
              <w:right w:val="nil"/>
            </w:tcBorders>
            <w:shd w:val="clear" w:color="auto" w:fill="auto"/>
            <w:hideMark/>
          </w:tcPr>
          <w:p w14:paraId="570E1CF7" w14:textId="77777777" w:rsidR="007E7185" w:rsidRDefault="007E7185" w:rsidP="007E7185">
            <w:pPr>
              <w:spacing w:after="0" w:line="240" w:lineRule="auto"/>
              <w:ind w:right="-11074"/>
              <w:rPr>
                <w:rFonts w:ascii="Arial" w:eastAsia="Times New Roman" w:hAnsi="Arial" w:cs="Arial"/>
                <w:color w:val="000000"/>
                <w:sz w:val="18"/>
                <w:szCs w:val="18"/>
                <w:lang w:eastAsia="es-MX"/>
              </w:rPr>
            </w:pPr>
          </w:p>
          <w:p w14:paraId="570E1CF8" w14:textId="77777777" w:rsidR="007E7185" w:rsidRPr="00112A5A" w:rsidRDefault="007E7185" w:rsidP="007E7185">
            <w:pPr>
              <w:spacing w:after="0" w:line="240" w:lineRule="auto"/>
              <w:ind w:right="-11074"/>
              <w:rPr>
                <w:rFonts w:ascii="Arial" w:eastAsia="Times New Roman" w:hAnsi="Arial" w:cs="Arial"/>
                <w:color w:val="000000"/>
                <w:sz w:val="18"/>
                <w:szCs w:val="18"/>
                <w:lang w:eastAsia="es-MX"/>
              </w:rPr>
            </w:pPr>
          </w:p>
        </w:tc>
        <w:tc>
          <w:tcPr>
            <w:tcW w:w="916" w:type="dxa"/>
            <w:gridSpan w:val="2"/>
            <w:tcBorders>
              <w:top w:val="nil"/>
              <w:left w:val="nil"/>
              <w:bottom w:val="nil"/>
              <w:right w:val="nil"/>
            </w:tcBorders>
            <w:shd w:val="clear" w:color="auto" w:fill="auto"/>
            <w:hideMark/>
          </w:tcPr>
          <w:p w14:paraId="570E1CF9"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916" w:type="dxa"/>
            <w:tcBorders>
              <w:top w:val="nil"/>
              <w:left w:val="nil"/>
              <w:bottom w:val="nil"/>
              <w:right w:val="nil"/>
            </w:tcBorders>
            <w:shd w:val="clear" w:color="auto" w:fill="auto"/>
            <w:hideMark/>
          </w:tcPr>
          <w:p w14:paraId="570E1CFA"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gridSpan w:val="2"/>
            <w:tcBorders>
              <w:top w:val="nil"/>
              <w:left w:val="nil"/>
              <w:bottom w:val="nil"/>
              <w:right w:val="nil"/>
            </w:tcBorders>
            <w:shd w:val="clear" w:color="auto" w:fill="auto"/>
            <w:hideMark/>
          </w:tcPr>
          <w:p w14:paraId="570E1CFB"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8" w:type="dxa"/>
            <w:tcBorders>
              <w:top w:val="nil"/>
              <w:left w:val="nil"/>
              <w:bottom w:val="nil"/>
              <w:right w:val="nil"/>
            </w:tcBorders>
            <w:shd w:val="clear" w:color="auto" w:fill="auto"/>
            <w:hideMark/>
          </w:tcPr>
          <w:p w14:paraId="570E1CFC"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5" w:type="dxa"/>
            <w:tcBorders>
              <w:top w:val="nil"/>
              <w:left w:val="nil"/>
              <w:bottom w:val="nil"/>
              <w:right w:val="nil"/>
            </w:tcBorders>
            <w:shd w:val="clear" w:color="auto" w:fill="auto"/>
            <w:hideMark/>
          </w:tcPr>
          <w:p w14:paraId="570E1CFD"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510" w:type="dxa"/>
            <w:gridSpan w:val="7"/>
            <w:tcBorders>
              <w:top w:val="nil"/>
              <w:left w:val="nil"/>
              <w:bottom w:val="nil"/>
              <w:right w:val="nil"/>
            </w:tcBorders>
            <w:shd w:val="clear" w:color="auto" w:fill="auto"/>
            <w:hideMark/>
          </w:tcPr>
          <w:p w14:paraId="570E1CFE"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874" w:type="dxa"/>
            <w:gridSpan w:val="6"/>
            <w:tcBorders>
              <w:top w:val="nil"/>
              <w:left w:val="nil"/>
              <w:bottom w:val="nil"/>
              <w:right w:val="nil"/>
            </w:tcBorders>
            <w:shd w:val="clear" w:color="auto" w:fill="auto"/>
            <w:hideMark/>
          </w:tcPr>
          <w:p w14:paraId="570E1CFF" w14:textId="77777777" w:rsidR="007E7185" w:rsidRPr="009B7E23" w:rsidRDefault="007E7185" w:rsidP="007E7185">
            <w:pPr>
              <w:spacing w:after="0" w:line="240" w:lineRule="auto"/>
              <w:rPr>
                <w:rFonts w:ascii="Arial" w:eastAsia="Times New Roman" w:hAnsi="Arial" w:cs="Arial"/>
                <w:b/>
                <w:color w:val="000000"/>
                <w:sz w:val="18"/>
                <w:szCs w:val="18"/>
                <w:lang w:eastAsia="es-MX"/>
              </w:rPr>
            </w:pPr>
          </w:p>
        </w:tc>
        <w:tc>
          <w:tcPr>
            <w:tcW w:w="874" w:type="dxa"/>
            <w:gridSpan w:val="4"/>
            <w:tcBorders>
              <w:top w:val="nil"/>
              <w:left w:val="nil"/>
              <w:bottom w:val="nil"/>
              <w:right w:val="nil"/>
            </w:tcBorders>
            <w:shd w:val="clear" w:color="auto" w:fill="auto"/>
          </w:tcPr>
          <w:p w14:paraId="570E1D00"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1"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2"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3"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4"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5"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6"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7"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8"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9"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A"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B"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C"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D" w14:textId="77777777" w:rsidR="007E7185" w:rsidRDefault="007E7185" w:rsidP="007E7185">
            <w:pPr>
              <w:spacing w:after="0" w:line="240" w:lineRule="auto"/>
              <w:jc w:val="right"/>
              <w:rPr>
                <w:rFonts w:ascii="Arial" w:eastAsia="Times New Roman" w:hAnsi="Arial" w:cs="Arial"/>
                <w:b/>
                <w:color w:val="000000"/>
                <w:sz w:val="18"/>
                <w:szCs w:val="18"/>
                <w:lang w:eastAsia="es-MX"/>
              </w:rPr>
            </w:pPr>
          </w:p>
          <w:p w14:paraId="570E1D0E" w14:textId="77777777" w:rsidR="007E7185" w:rsidRPr="009B7E23" w:rsidRDefault="007E7185" w:rsidP="007E7185">
            <w:pPr>
              <w:spacing w:after="0" w:line="240" w:lineRule="auto"/>
              <w:jc w:val="right"/>
              <w:rPr>
                <w:rFonts w:ascii="Arial" w:eastAsia="Times New Roman" w:hAnsi="Arial" w:cs="Arial"/>
                <w:b/>
                <w:color w:val="000000"/>
                <w:sz w:val="18"/>
                <w:szCs w:val="18"/>
                <w:lang w:eastAsia="es-MX"/>
              </w:rPr>
            </w:pPr>
          </w:p>
        </w:tc>
        <w:tc>
          <w:tcPr>
            <w:tcW w:w="880" w:type="dxa"/>
            <w:gridSpan w:val="6"/>
            <w:tcBorders>
              <w:top w:val="nil"/>
              <w:left w:val="nil"/>
              <w:bottom w:val="nil"/>
              <w:right w:val="nil"/>
            </w:tcBorders>
            <w:shd w:val="clear" w:color="auto" w:fill="auto"/>
          </w:tcPr>
          <w:p w14:paraId="570E1D0F" w14:textId="77777777" w:rsidR="007E7185" w:rsidRPr="009B7E23" w:rsidRDefault="007E7185" w:rsidP="007E7185">
            <w:pPr>
              <w:spacing w:after="0" w:line="240" w:lineRule="auto"/>
              <w:rPr>
                <w:rFonts w:ascii="Arial" w:eastAsia="Times New Roman" w:hAnsi="Arial" w:cs="Arial"/>
                <w:b/>
                <w:color w:val="000000"/>
                <w:sz w:val="18"/>
                <w:szCs w:val="18"/>
                <w:lang w:eastAsia="es-MX"/>
              </w:rPr>
            </w:pPr>
          </w:p>
        </w:tc>
        <w:tc>
          <w:tcPr>
            <w:tcW w:w="1063" w:type="dxa"/>
            <w:gridSpan w:val="7"/>
            <w:tcBorders>
              <w:top w:val="nil"/>
              <w:left w:val="nil"/>
              <w:bottom w:val="nil"/>
              <w:right w:val="nil"/>
            </w:tcBorders>
            <w:shd w:val="clear" w:color="auto" w:fill="auto"/>
          </w:tcPr>
          <w:p w14:paraId="570E1D10" w14:textId="77777777" w:rsidR="007E7185" w:rsidRPr="009B7E23" w:rsidRDefault="007E7185" w:rsidP="007E7185">
            <w:pPr>
              <w:spacing w:after="0" w:line="240" w:lineRule="auto"/>
              <w:ind w:right="-235"/>
              <w:rPr>
                <w:rFonts w:ascii="Arial" w:eastAsia="Times New Roman" w:hAnsi="Arial" w:cs="Arial"/>
                <w:b/>
                <w:color w:val="000000"/>
                <w:sz w:val="18"/>
                <w:szCs w:val="18"/>
                <w:lang w:eastAsia="es-MX"/>
              </w:rPr>
            </w:pPr>
          </w:p>
        </w:tc>
        <w:tc>
          <w:tcPr>
            <w:tcW w:w="1289" w:type="dxa"/>
            <w:gridSpan w:val="3"/>
            <w:tcBorders>
              <w:top w:val="nil"/>
              <w:left w:val="nil"/>
              <w:bottom w:val="nil"/>
              <w:right w:val="nil"/>
            </w:tcBorders>
            <w:shd w:val="clear" w:color="auto" w:fill="auto"/>
          </w:tcPr>
          <w:p w14:paraId="570E1D11" w14:textId="77777777" w:rsidR="007E7185" w:rsidRPr="009B7E23" w:rsidRDefault="007E7185" w:rsidP="007E7185">
            <w:pPr>
              <w:spacing w:after="0" w:line="240" w:lineRule="auto"/>
              <w:rPr>
                <w:rFonts w:ascii="Arial" w:eastAsia="Times New Roman" w:hAnsi="Arial" w:cs="Arial"/>
                <w:b/>
                <w:color w:val="000000"/>
                <w:sz w:val="18"/>
                <w:szCs w:val="18"/>
                <w:lang w:eastAsia="es-MX"/>
              </w:rPr>
            </w:pPr>
          </w:p>
        </w:tc>
        <w:tc>
          <w:tcPr>
            <w:tcW w:w="720" w:type="dxa"/>
            <w:gridSpan w:val="4"/>
            <w:tcBorders>
              <w:top w:val="nil"/>
              <w:left w:val="nil"/>
              <w:bottom w:val="nil"/>
              <w:right w:val="nil"/>
            </w:tcBorders>
            <w:shd w:val="clear" w:color="auto" w:fill="auto"/>
          </w:tcPr>
          <w:p w14:paraId="570E1D12" w14:textId="77777777" w:rsidR="007E7185" w:rsidRPr="009B7E23" w:rsidRDefault="007E7185" w:rsidP="007E7185">
            <w:pPr>
              <w:spacing w:after="0" w:line="240" w:lineRule="auto"/>
              <w:rPr>
                <w:rFonts w:ascii="Arial" w:eastAsia="Times New Roman" w:hAnsi="Arial" w:cs="Arial"/>
                <w:b/>
                <w:color w:val="000000"/>
                <w:sz w:val="18"/>
                <w:szCs w:val="18"/>
                <w:lang w:eastAsia="es-MX"/>
              </w:rPr>
            </w:pPr>
          </w:p>
        </w:tc>
        <w:tc>
          <w:tcPr>
            <w:tcW w:w="160" w:type="dxa"/>
            <w:tcBorders>
              <w:top w:val="nil"/>
              <w:left w:val="nil"/>
              <w:bottom w:val="nil"/>
              <w:right w:val="nil"/>
            </w:tcBorders>
            <w:shd w:val="clear" w:color="auto" w:fill="auto"/>
          </w:tcPr>
          <w:p w14:paraId="570E1D13"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380" w:type="dxa"/>
            <w:gridSpan w:val="2"/>
            <w:tcBorders>
              <w:top w:val="nil"/>
              <w:left w:val="nil"/>
              <w:bottom w:val="nil"/>
              <w:right w:val="nil"/>
            </w:tcBorders>
            <w:shd w:val="clear" w:color="auto" w:fill="auto"/>
          </w:tcPr>
          <w:p w14:paraId="570E1D14"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60" w:type="dxa"/>
            <w:gridSpan w:val="2"/>
            <w:tcBorders>
              <w:top w:val="nil"/>
              <w:left w:val="nil"/>
              <w:bottom w:val="nil"/>
              <w:right w:val="nil"/>
            </w:tcBorders>
            <w:shd w:val="clear" w:color="auto" w:fill="auto"/>
            <w:hideMark/>
          </w:tcPr>
          <w:p w14:paraId="570E1D15"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r>
      <w:tr w:rsidR="007E7185" w:rsidRPr="00112A5A" w14:paraId="570E1D19" w14:textId="77777777" w:rsidTr="003C71CA">
        <w:trPr>
          <w:gridAfter w:val="6"/>
          <w:wAfter w:w="890" w:type="dxa"/>
          <w:trHeight w:val="240"/>
        </w:trPr>
        <w:tc>
          <w:tcPr>
            <w:tcW w:w="375" w:type="dxa"/>
            <w:gridSpan w:val="2"/>
            <w:tcBorders>
              <w:top w:val="nil"/>
              <w:left w:val="nil"/>
              <w:bottom w:val="nil"/>
              <w:right w:val="nil"/>
            </w:tcBorders>
            <w:shd w:val="clear" w:color="auto" w:fill="auto"/>
            <w:noWrap/>
            <w:hideMark/>
          </w:tcPr>
          <w:p w14:paraId="570E1D17" w14:textId="77777777" w:rsidR="007E7185" w:rsidRPr="00112A5A" w:rsidRDefault="007E7185" w:rsidP="007E7185">
            <w:pPr>
              <w:spacing w:after="0" w:line="240" w:lineRule="auto"/>
              <w:rPr>
                <w:rFonts w:ascii="Arial" w:eastAsia="Times New Roman" w:hAnsi="Arial" w:cs="Arial"/>
                <w:color w:val="000000"/>
                <w:sz w:val="18"/>
                <w:szCs w:val="18"/>
                <w:lang w:eastAsia="es-MX"/>
              </w:rPr>
            </w:pPr>
          </w:p>
        </w:tc>
        <w:tc>
          <w:tcPr>
            <w:tcW w:w="15336" w:type="dxa"/>
            <w:gridSpan w:val="58"/>
            <w:tcBorders>
              <w:top w:val="nil"/>
              <w:left w:val="nil"/>
              <w:bottom w:val="nil"/>
              <w:right w:val="nil"/>
            </w:tcBorders>
            <w:shd w:val="clear" w:color="auto" w:fill="auto"/>
            <w:noWrap/>
          </w:tcPr>
          <w:p w14:paraId="570E1D18" w14:textId="77777777" w:rsidR="007E7185" w:rsidRPr="00112A5A" w:rsidRDefault="007E7185" w:rsidP="007E7185">
            <w:pPr>
              <w:spacing w:after="0" w:line="240" w:lineRule="auto"/>
              <w:jc w:val="center"/>
              <w:rPr>
                <w:rFonts w:ascii="Arial" w:eastAsia="Times New Roman" w:hAnsi="Arial" w:cs="Arial"/>
                <w:b/>
                <w:bCs/>
                <w:sz w:val="18"/>
                <w:szCs w:val="18"/>
                <w:lang w:eastAsia="es-MX"/>
              </w:rPr>
            </w:pPr>
          </w:p>
        </w:tc>
      </w:tr>
    </w:tbl>
    <w:p w14:paraId="570E1D1A" w14:textId="77777777" w:rsidR="00B706FE" w:rsidRPr="00C650F3" w:rsidRDefault="00B706FE" w:rsidP="00C650F3"/>
    <w:sectPr w:rsidR="00B706FE" w:rsidRPr="00C650F3" w:rsidSect="003A5753">
      <w:headerReference w:type="default" r:id="rId9"/>
      <w:footerReference w:type="default" r:id="rId10"/>
      <w:pgSz w:w="15840" w:h="12240" w:orient="landscape"/>
      <w:pgMar w:top="2066" w:right="1418" w:bottom="2268" w:left="1418" w:header="284"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D613D" w14:textId="77777777" w:rsidR="0036245E" w:rsidRDefault="0036245E" w:rsidP="00112A5A">
      <w:pPr>
        <w:spacing w:after="0" w:line="240" w:lineRule="auto"/>
      </w:pPr>
      <w:r>
        <w:separator/>
      </w:r>
    </w:p>
  </w:endnote>
  <w:endnote w:type="continuationSeparator" w:id="0">
    <w:p w14:paraId="3CEAA007" w14:textId="77777777" w:rsidR="0036245E" w:rsidRDefault="0036245E" w:rsidP="0011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1D24" w14:textId="77777777" w:rsidR="0036245E" w:rsidRDefault="0036245E">
    <w:pPr>
      <w:pStyle w:val="Piedepgina"/>
      <w:jc w:val="right"/>
    </w:pPr>
  </w:p>
  <w:p w14:paraId="570E1D25" w14:textId="1C93BB9F" w:rsidR="0036245E" w:rsidRDefault="0036245E" w:rsidP="00A510C5">
    <w:pPr>
      <w:pStyle w:val="Piedepgina"/>
      <w:jc w:val="center"/>
      <w:rPr>
        <w:b/>
        <w:color w:val="808080" w:themeColor="background1" w:themeShade="80"/>
      </w:rPr>
    </w:pPr>
    <w:r>
      <w:rPr>
        <w:b/>
        <w:color w:val="808080" w:themeColor="background1" w:themeShade="80"/>
      </w:rPr>
      <w:t>NOTAS A LOS ESTADOS FINANCIEROS AL 31</w:t>
    </w:r>
  </w:p>
  <w:p w14:paraId="570E1D26" w14:textId="51D30410" w:rsidR="0036245E" w:rsidRDefault="0036245E" w:rsidP="00A510C5">
    <w:pPr>
      <w:pStyle w:val="Piedepgina"/>
      <w:jc w:val="center"/>
      <w:rPr>
        <w:b/>
        <w:color w:val="808080" w:themeColor="background1" w:themeShade="80"/>
      </w:rPr>
    </w:pPr>
    <w:r>
      <w:rPr>
        <w:b/>
        <w:color w:val="808080" w:themeColor="background1" w:themeShade="80"/>
      </w:rPr>
      <w:t xml:space="preserve"> DE DICIEMBRE DEL 2024</w:t>
    </w:r>
  </w:p>
  <w:p w14:paraId="570E1D27" w14:textId="77777777" w:rsidR="0036245E" w:rsidRPr="00ED4D1D" w:rsidRDefault="0036245E" w:rsidP="00ED4D1D">
    <w:pPr>
      <w:pStyle w:val="Piedepgina"/>
      <w:jc w:val="center"/>
      <w:rPr>
        <w:b/>
        <w:color w:val="808080" w:themeColor="background1" w:themeShade="80"/>
      </w:rPr>
    </w:pPr>
    <w:r>
      <w:rPr>
        <w:b/>
        <w:color w:val="808080" w:themeColor="background1" w:themeShade="80"/>
      </w:rPr>
      <w:t xml:space="preserve"> DEL CENTRO ESTATAL DE FOMENTO GANADERO DEL ESTADO DE MICHOACÁN DE OCAMPO (CEFOGA)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8718A" w14:textId="77777777" w:rsidR="0036245E" w:rsidRDefault="0036245E" w:rsidP="00112A5A">
      <w:pPr>
        <w:spacing w:after="0" w:line="240" w:lineRule="auto"/>
      </w:pPr>
      <w:r>
        <w:separator/>
      </w:r>
    </w:p>
  </w:footnote>
  <w:footnote w:type="continuationSeparator" w:id="0">
    <w:p w14:paraId="204C85DB" w14:textId="77777777" w:rsidR="0036245E" w:rsidRDefault="0036245E" w:rsidP="00112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1D23" w14:textId="253A5BEF" w:rsidR="0036245E" w:rsidRDefault="0036245E">
    <w:pPr>
      <w:pStyle w:val="Encabezado"/>
    </w:pPr>
    <w:r>
      <w:t xml:space="preserve">                                                                                                                                                                                                                  </w:t>
    </w:r>
    <w:r>
      <w:rPr>
        <w:noProof/>
        <w:lang w:eastAsia="es-MX"/>
      </w:rPr>
      <w:drawing>
        <wp:inline distT="0" distB="0" distL="0" distR="0" wp14:anchorId="570E1D28" wp14:editId="570E1D29">
          <wp:extent cx="614427" cy="561975"/>
          <wp:effectExtent l="0" t="0" r="0" b="0"/>
          <wp:docPr id="2" name="7 Imagen" descr="Secretaría de Salud de Michoacán - Post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descr="Secretaría de Salud de Michoacán - Post | Facebook"/>
                  <pic:cNvPicPr>
                    <a:picLocks noChangeAspect="1" noChangeArrowheads="1"/>
                  </pic:cNvPicPr>
                </pic:nvPicPr>
                <pic:blipFill>
                  <a:blip r:embed="rId1" cstate="print">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4427" cy="561975"/>
                  </a:xfrm>
                  <a:prstGeom prst="rect">
                    <a:avLst/>
                  </a:prstGeom>
                  <a:noFill/>
                  <a:effectLst>
                    <a:outerShdw sx="1000" sy="1000" algn="ctr" rotWithShape="0">
                      <a:schemeClr val="bg1"/>
                    </a:outerShdw>
                  </a:effectLst>
                  <a:extLst>
                    <a:ext uri="{909E8E84-426E-40DD-AFC4-6F175D3DCCD1}">
                      <a14:hiddenFill xmlns:a14="http://schemas.microsoft.com/office/drawing/2010/main">
                        <a:solidFill>
                          <a:srgbClr val="FFFFFF"/>
                        </a:solidFill>
                      </a14:hiddenFill>
                    </a:ext>
                  </a:extLst>
                </pic:spPr>
              </pic:pic>
            </a:graphicData>
          </a:graphic>
        </wp:inline>
      </w:drawing>
    </w:r>
    <w:r>
      <w:rPr>
        <w:noProof/>
        <w:lang w:eastAsia="es-MX"/>
      </w:rPr>
      <w:drawing>
        <wp:inline distT="0" distB="0" distL="0" distR="0" wp14:anchorId="570E1D2A" wp14:editId="570E1D2B">
          <wp:extent cx="790576" cy="381001"/>
          <wp:effectExtent l="0" t="0" r="0" b="0"/>
          <wp:docPr id="3" name="8 Imagen" descr="Gobierno del Estado de Michoacán | Acta de nacimiento Michoac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Imagen" descr="Gobierno del Estado de Michoacán | Acta de nacimiento Michoacán"/>
                  <pic:cNvPicPr>
                    <a:picLocks noChangeAspect="1" noChangeArrowheads="1"/>
                  </pic:cNvPicPr>
                </pic:nvPicPr>
                <pic:blipFill>
                  <a:blip r:embed="rId3" cstate="print">
                    <a:biLevel thresh="75000"/>
                    <a:extLst>
                      <a:ext uri="{BEBA8EAE-BF5A-486C-A8C5-ECC9F3942E4B}">
                        <a14:imgProps xmlns:a14="http://schemas.microsoft.com/office/drawing/2010/main">
                          <a14:imgLayer r:embed="rId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90576" cy="3810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05"/>
    <w:multiLevelType w:val="hybridMultilevel"/>
    <w:tmpl w:val="0102F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682423"/>
    <w:multiLevelType w:val="hybridMultilevel"/>
    <w:tmpl w:val="F6F84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430A5B"/>
    <w:multiLevelType w:val="hybridMultilevel"/>
    <w:tmpl w:val="ED08F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BF5FC2"/>
    <w:multiLevelType w:val="hybridMultilevel"/>
    <w:tmpl w:val="ADCAADE6"/>
    <w:lvl w:ilvl="0" w:tplc="080A0001">
      <w:start w:val="1"/>
      <w:numFmt w:val="bullet"/>
      <w:lvlText w:val=""/>
      <w:lvlJc w:val="left"/>
      <w:pPr>
        <w:ind w:left="431" w:hanging="360"/>
      </w:pPr>
      <w:rPr>
        <w:rFonts w:ascii="Symbol" w:hAnsi="Symbol" w:hint="default"/>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4">
    <w:nsid w:val="0DDB44E9"/>
    <w:multiLevelType w:val="hybridMultilevel"/>
    <w:tmpl w:val="A6D6C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CD5DDA"/>
    <w:multiLevelType w:val="hybridMultilevel"/>
    <w:tmpl w:val="85EC4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85728F"/>
    <w:multiLevelType w:val="hybridMultilevel"/>
    <w:tmpl w:val="442CC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32037A"/>
    <w:multiLevelType w:val="hybridMultilevel"/>
    <w:tmpl w:val="16EE0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4E0DA8"/>
    <w:multiLevelType w:val="hybridMultilevel"/>
    <w:tmpl w:val="4CAA7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D40089"/>
    <w:multiLevelType w:val="hybridMultilevel"/>
    <w:tmpl w:val="559CB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610513"/>
    <w:multiLevelType w:val="hybridMultilevel"/>
    <w:tmpl w:val="BD6A06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851F4B"/>
    <w:multiLevelType w:val="hybridMultilevel"/>
    <w:tmpl w:val="AD7AA6B8"/>
    <w:lvl w:ilvl="0" w:tplc="26EA6BEC">
      <w:start w:val="5"/>
      <w:numFmt w:val="bullet"/>
      <w:lvlText w:val="-"/>
      <w:lvlJc w:val="left"/>
      <w:pPr>
        <w:ind w:left="960" w:hanging="360"/>
      </w:pPr>
      <w:rPr>
        <w:rFonts w:ascii="Microsoft Sans Serif" w:eastAsia="Times New Roman" w:hAnsi="Microsoft Sans Serif" w:cs="Microsoft Sans Serif"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12">
    <w:nsid w:val="2EF656F3"/>
    <w:multiLevelType w:val="hybridMultilevel"/>
    <w:tmpl w:val="BC4EA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464193D"/>
    <w:multiLevelType w:val="hybridMultilevel"/>
    <w:tmpl w:val="61C2E8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AF07D1"/>
    <w:multiLevelType w:val="hybridMultilevel"/>
    <w:tmpl w:val="2B1A1046"/>
    <w:lvl w:ilvl="0" w:tplc="080A000F">
      <w:start w:val="1"/>
      <w:numFmt w:val="decimal"/>
      <w:lvlText w:val="%1."/>
      <w:lvlJc w:val="left"/>
      <w:pPr>
        <w:ind w:left="431" w:hanging="360"/>
      </w:pPr>
    </w:lvl>
    <w:lvl w:ilvl="1" w:tplc="080A0019" w:tentative="1">
      <w:start w:val="1"/>
      <w:numFmt w:val="lowerLetter"/>
      <w:lvlText w:val="%2."/>
      <w:lvlJc w:val="left"/>
      <w:pPr>
        <w:ind w:left="1151" w:hanging="360"/>
      </w:pPr>
    </w:lvl>
    <w:lvl w:ilvl="2" w:tplc="080A001B" w:tentative="1">
      <w:start w:val="1"/>
      <w:numFmt w:val="lowerRoman"/>
      <w:lvlText w:val="%3."/>
      <w:lvlJc w:val="right"/>
      <w:pPr>
        <w:ind w:left="1871" w:hanging="180"/>
      </w:pPr>
    </w:lvl>
    <w:lvl w:ilvl="3" w:tplc="080A000F" w:tentative="1">
      <w:start w:val="1"/>
      <w:numFmt w:val="decimal"/>
      <w:lvlText w:val="%4."/>
      <w:lvlJc w:val="left"/>
      <w:pPr>
        <w:ind w:left="2591" w:hanging="360"/>
      </w:pPr>
    </w:lvl>
    <w:lvl w:ilvl="4" w:tplc="080A0019" w:tentative="1">
      <w:start w:val="1"/>
      <w:numFmt w:val="lowerLetter"/>
      <w:lvlText w:val="%5."/>
      <w:lvlJc w:val="left"/>
      <w:pPr>
        <w:ind w:left="3311" w:hanging="360"/>
      </w:pPr>
    </w:lvl>
    <w:lvl w:ilvl="5" w:tplc="080A001B" w:tentative="1">
      <w:start w:val="1"/>
      <w:numFmt w:val="lowerRoman"/>
      <w:lvlText w:val="%6."/>
      <w:lvlJc w:val="right"/>
      <w:pPr>
        <w:ind w:left="4031" w:hanging="180"/>
      </w:pPr>
    </w:lvl>
    <w:lvl w:ilvl="6" w:tplc="080A000F" w:tentative="1">
      <w:start w:val="1"/>
      <w:numFmt w:val="decimal"/>
      <w:lvlText w:val="%7."/>
      <w:lvlJc w:val="left"/>
      <w:pPr>
        <w:ind w:left="4751" w:hanging="360"/>
      </w:pPr>
    </w:lvl>
    <w:lvl w:ilvl="7" w:tplc="080A0019" w:tentative="1">
      <w:start w:val="1"/>
      <w:numFmt w:val="lowerLetter"/>
      <w:lvlText w:val="%8."/>
      <w:lvlJc w:val="left"/>
      <w:pPr>
        <w:ind w:left="5471" w:hanging="360"/>
      </w:pPr>
    </w:lvl>
    <w:lvl w:ilvl="8" w:tplc="080A001B" w:tentative="1">
      <w:start w:val="1"/>
      <w:numFmt w:val="lowerRoman"/>
      <w:lvlText w:val="%9."/>
      <w:lvlJc w:val="right"/>
      <w:pPr>
        <w:ind w:left="6191" w:hanging="180"/>
      </w:pPr>
    </w:lvl>
  </w:abstractNum>
  <w:abstractNum w:abstractNumId="15">
    <w:nsid w:val="46351ADA"/>
    <w:multiLevelType w:val="hybridMultilevel"/>
    <w:tmpl w:val="9B523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AB5530F"/>
    <w:multiLevelType w:val="hybridMultilevel"/>
    <w:tmpl w:val="0D0A98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25A9F"/>
    <w:multiLevelType w:val="hybridMultilevel"/>
    <w:tmpl w:val="9D569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E310440"/>
    <w:multiLevelType w:val="hybridMultilevel"/>
    <w:tmpl w:val="A62C89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8B4599"/>
    <w:multiLevelType w:val="hybridMultilevel"/>
    <w:tmpl w:val="7E9EF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2170DF5"/>
    <w:multiLevelType w:val="hybridMultilevel"/>
    <w:tmpl w:val="66AADE4C"/>
    <w:lvl w:ilvl="0" w:tplc="67AEE22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5206B53"/>
    <w:multiLevelType w:val="hybridMultilevel"/>
    <w:tmpl w:val="1D4C38F2"/>
    <w:lvl w:ilvl="0" w:tplc="B6EE686E">
      <w:start w:val="1"/>
      <w:numFmt w:val="bullet"/>
      <w:lvlText w:val=""/>
      <w:lvlJc w:val="left"/>
      <w:pPr>
        <w:ind w:left="431" w:hanging="360"/>
      </w:pPr>
      <w:rPr>
        <w:rFonts w:ascii="Symbol" w:hAnsi="Symbo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C1B52B8"/>
    <w:multiLevelType w:val="hybridMultilevel"/>
    <w:tmpl w:val="348897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CF97730"/>
    <w:multiLevelType w:val="hybridMultilevel"/>
    <w:tmpl w:val="54D4C0F6"/>
    <w:lvl w:ilvl="0" w:tplc="B6EE686E">
      <w:start w:val="1"/>
      <w:numFmt w:val="bullet"/>
      <w:lvlText w:val=""/>
      <w:lvlJc w:val="left"/>
      <w:pPr>
        <w:ind w:left="431" w:hanging="360"/>
      </w:pPr>
      <w:rPr>
        <w:rFonts w:ascii="Symbol" w:hAnsi="Symbol" w:hint="default"/>
        <w:b w:val="0"/>
        <w:color w:val="auto"/>
      </w:rPr>
    </w:lvl>
    <w:lvl w:ilvl="1" w:tplc="080A0003" w:tentative="1">
      <w:start w:val="1"/>
      <w:numFmt w:val="bullet"/>
      <w:lvlText w:val="o"/>
      <w:lvlJc w:val="left"/>
      <w:pPr>
        <w:ind w:left="1151" w:hanging="360"/>
      </w:pPr>
      <w:rPr>
        <w:rFonts w:ascii="Courier New" w:hAnsi="Courier New" w:cs="Courier New" w:hint="default"/>
      </w:rPr>
    </w:lvl>
    <w:lvl w:ilvl="2" w:tplc="080A0005" w:tentative="1">
      <w:start w:val="1"/>
      <w:numFmt w:val="bullet"/>
      <w:lvlText w:val=""/>
      <w:lvlJc w:val="left"/>
      <w:pPr>
        <w:ind w:left="1871" w:hanging="360"/>
      </w:pPr>
      <w:rPr>
        <w:rFonts w:ascii="Wingdings" w:hAnsi="Wingdings" w:hint="default"/>
      </w:rPr>
    </w:lvl>
    <w:lvl w:ilvl="3" w:tplc="080A0001" w:tentative="1">
      <w:start w:val="1"/>
      <w:numFmt w:val="bullet"/>
      <w:lvlText w:val=""/>
      <w:lvlJc w:val="left"/>
      <w:pPr>
        <w:ind w:left="2591" w:hanging="360"/>
      </w:pPr>
      <w:rPr>
        <w:rFonts w:ascii="Symbol" w:hAnsi="Symbol" w:hint="default"/>
      </w:rPr>
    </w:lvl>
    <w:lvl w:ilvl="4" w:tplc="080A0003" w:tentative="1">
      <w:start w:val="1"/>
      <w:numFmt w:val="bullet"/>
      <w:lvlText w:val="o"/>
      <w:lvlJc w:val="left"/>
      <w:pPr>
        <w:ind w:left="3311" w:hanging="360"/>
      </w:pPr>
      <w:rPr>
        <w:rFonts w:ascii="Courier New" w:hAnsi="Courier New" w:cs="Courier New" w:hint="default"/>
      </w:rPr>
    </w:lvl>
    <w:lvl w:ilvl="5" w:tplc="080A0005" w:tentative="1">
      <w:start w:val="1"/>
      <w:numFmt w:val="bullet"/>
      <w:lvlText w:val=""/>
      <w:lvlJc w:val="left"/>
      <w:pPr>
        <w:ind w:left="4031" w:hanging="360"/>
      </w:pPr>
      <w:rPr>
        <w:rFonts w:ascii="Wingdings" w:hAnsi="Wingdings" w:hint="default"/>
      </w:rPr>
    </w:lvl>
    <w:lvl w:ilvl="6" w:tplc="080A0001" w:tentative="1">
      <w:start w:val="1"/>
      <w:numFmt w:val="bullet"/>
      <w:lvlText w:val=""/>
      <w:lvlJc w:val="left"/>
      <w:pPr>
        <w:ind w:left="4751" w:hanging="360"/>
      </w:pPr>
      <w:rPr>
        <w:rFonts w:ascii="Symbol" w:hAnsi="Symbol" w:hint="default"/>
      </w:rPr>
    </w:lvl>
    <w:lvl w:ilvl="7" w:tplc="080A0003" w:tentative="1">
      <w:start w:val="1"/>
      <w:numFmt w:val="bullet"/>
      <w:lvlText w:val="o"/>
      <w:lvlJc w:val="left"/>
      <w:pPr>
        <w:ind w:left="5471" w:hanging="360"/>
      </w:pPr>
      <w:rPr>
        <w:rFonts w:ascii="Courier New" w:hAnsi="Courier New" w:cs="Courier New" w:hint="default"/>
      </w:rPr>
    </w:lvl>
    <w:lvl w:ilvl="8" w:tplc="080A0005" w:tentative="1">
      <w:start w:val="1"/>
      <w:numFmt w:val="bullet"/>
      <w:lvlText w:val=""/>
      <w:lvlJc w:val="left"/>
      <w:pPr>
        <w:ind w:left="6191" w:hanging="360"/>
      </w:pPr>
      <w:rPr>
        <w:rFonts w:ascii="Wingdings" w:hAnsi="Wingdings" w:hint="default"/>
      </w:rPr>
    </w:lvl>
  </w:abstractNum>
  <w:abstractNum w:abstractNumId="24">
    <w:nsid w:val="643E6968"/>
    <w:multiLevelType w:val="hybridMultilevel"/>
    <w:tmpl w:val="187E1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449016A"/>
    <w:multiLevelType w:val="hybridMultilevel"/>
    <w:tmpl w:val="44944C1E"/>
    <w:lvl w:ilvl="0" w:tplc="DC5C5EF4">
      <w:start w:val="5"/>
      <w:numFmt w:val="bullet"/>
      <w:lvlText w:val="-"/>
      <w:lvlJc w:val="left"/>
      <w:pPr>
        <w:ind w:left="720" w:hanging="360"/>
      </w:pPr>
      <w:rPr>
        <w:rFonts w:ascii="Microsoft Sans Serif" w:eastAsia="Times New Roman" w:hAnsi="Microsoft Sans Serif" w:cs="Microsoft Sans Serif"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60F12BB"/>
    <w:multiLevelType w:val="hybridMultilevel"/>
    <w:tmpl w:val="6EB8E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63E1413"/>
    <w:multiLevelType w:val="hybridMultilevel"/>
    <w:tmpl w:val="AA868A72"/>
    <w:lvl w:ilvl="0" w:tplc="080A0001">
      <w:start w:val="1"/>
      <w:numFmt w:val="bullet"/>
      <w:lvlText w:val=""/>
      <w:lvlJc w:val="left"/>
      <w:pPr>
        <w:ind w:left="-178" w:hanging="360"/>
      </w:pPr>
      <w:rPr>
        <w:rFonts w:ascii="Symbol" w:hAnsi="Symbol" w:hint="default"/>
      </w:rPr>
    </w:lvl>
    <w:lvl w:ilvl="1" w:tplc="080A0003" w:tentative="1">
      <w:start w:val="1"/>
      <w:numFmt w:val="bullet"/>
      <w:lvlText w:val="o"/>
      <w:lvlJc w:val="left"/>
      <w:pPr>
        <w:ind w:left="542" w:hanging="360"/>
      </w:pPr>
      <w:rPr>
        <w:rFonts w:ascii="Courier New" w:hAnsi="Courier New" w:cs="Courier New" w:hint="default"/>
      </w:rPr>
    </w:lvl>
    <w:lvl w:ilvl="2" w:tplc="080A0005" w:tentative="1">
      <w:start w:val="1"/>
      <w:numFmt w:val="bullet"/>
      <w:lvlText w:val=""/>
      <w:lvlJc w:val="left"/>
      <w:pPr>
        <w:ind w:left="1262" w:hanging="360"/>
      </w:pPr>
      <w:rPr>
        <w:rFonts w:ascii="Wingdings" w:hAnsi="Wingdings" w:hint="default"/>
      </w:rPr>
    </w:lvl>
    <w:lvl w:ilvl="3" w:tplc="080A0001" w:tentative="1">
      <w:start w:val="1"/>
      <w:numFmt w:val="bullet"/>
      <w:lvlText w:val=""/>
      <w:lvlJc w:val="left"/>
      <w:pPr>
        <w:ind w:left="1982" w:hanging="360"/>
      </w:pPr>
      <w:rPr>
        <w:rFonts w:ascii="Symbol" w:hAnsi="Symbol" w:hint="default"/>
      </w:rPr>
    </w:lvl>
    <w:lvl w:ilvl="4" w:tplc="080A0003" w:tentative="1">
      <w:start w:val="1"/>
      <w:numFmt w:val="bullet"/>
      <w:lvlText w:val="o"/>
      <w:lvlJc w:val="left"/>
      <w:pPr>
        <w:ind w:left="2702" w:hanging="360"/>
      </w:pPr>
      <w:rPr>
        <w:rFonts w:ascii="Courier New" w:hAnsi="Courier New" w:cs="Courier New" w:hint="default"/>
      </w:rPr>
    </w:lvl>
    <w:lvl w:ilvl="5" w:tplc="080A0005" w:tentative="1">
      <w:start w:val="1"/>
      <w:numFmt w:val="bullet"/>
      <w:lvlText w:val=""/>
      <w:lvlJc w:val="left"/>
      <w:pPr>
        <w:ind w:left="3422" w:hanging="360"/>
      </w:pPr>
      <w:rPr>
        <w:rFonts w:ascii="Wingdings" w:hAnsi="Wingdings" w:hint="default"/>
      </w:rPr>
    </w:lvl>
    <w:lvl w:ilvl="6" w:tplc="080A0001" w:tentative="1">
      <w:start w:val="1"/>
      <w:numFmt w:val="bullet"/>
      <w:lvlText w:val=""/>
      <w:lvlJc w:val="left"/>
      <w:pPr>
        <w:ind w:left="4142" w:hanging="360"/>
      </w:pPr>
      <w:rPr>
        <w:rFonts w:ascii="Symbol" w:hAnsi="Symbol" w:hint="default"/>
      </w:rPr>
    </w:lvl>
    <w:lvl w:ilvl="7" w:tplc="080A0003" w:tentative="1">
      <w:start w:val="1"/>
      <w:numFmt w:val="bullet"/>
      <w:lvlText w:val="o"/>
      <w:lvlJc w:val="left"/>
      <w:pPr>
        <w:ind w:left="4862" w:hanging="360"/>
      </w:pPr>
      <w:rPr>
        <w:rFonts w:ascii="Courier New" w:hAnsi="Courier New" w:cs="Courier New" w:hint="default"/>
      </w:rPr>
    </w:lvl>
    <w:lvl w:ilvl="8" w:tplc="080A0005" w:tentative="1">
      <w:start w:val="1"/>
      <w:numFmt w:val="bullet"/>
      <w:lvlText w:val=""/>
      <w:lvlJc w:val="left"/>
      <w:pPr>
        <w:ind w:left="5582" w:hanging="360"/>
      </w:pPr>
      <w:rPr>
        <w:rFonts w:ascii="Wingdings" w:hAnsi="Wingdings" w:hint="default"/>
      </w:rPr>
    </w:lvl>
  </w:abstractNum>
  <w:abstractNum w:abstractNumId="28">
    <w:nsid w:val="67550455"/>
    <w:multiLevelType w:val="hybridMultilevel"/>
    <w:tmpl w:val="2348FD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8245860"/>
    <w:multiLevelType w:val="hybridMultilevel"/>
    <w:tmpl w:val="2FDC9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9B97B16"/>
    <w:multiLevelType w:val="hybridMultilevel"/>
    <w:tmpl w:val="B3987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9DB0BB8"/>
    <w:multiLevelType w:val="hybridMultilevel"/>
    <w:tmpl w:val="14EE3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9"/>
  </w:num>
  <w:num w:numId="4">
    <w:abstractNumId w:val="12"/>
  </w:num>
  <w:num w:numId="5">
    <w:abstractNumId w:val="7"/>
  </w:num>
  <w:num w:numId="6">
    <w:abstractNumId w:val="4"/>
  </w:num>
  <w:num w:numId="7">
    <w:abstractNumId w:val="0"/>
  </w:num>
  <w:num w:numId="8">
    <w:abstractNumId w:val="3"/>
  </w:num>
  <w:num w:numId="9">
    <w:abstractNumId w:val="14"/>
  </w:num>
  <w:num w:numId="10">
    <w:abstractNumId w:val="6"/>
  </w:num>
  <w:num w:numId="11">
    <w:abstractNumId w:val="23"/>
  </w:num>
  <w:num w:numId="12">
    <w:abstractNumId w:val="20"/>
  </w:num>
  <w:num w:numId="13">
    <w:abstractNumId w:val="11"/>
  </w:num>
  <w:num w:numId="14">
    <w:abstractNumId w:val="25"/>
  </w:num>
  <w:num w:numId="15">
    <w:abstractNumId w:val="21"/>
  </w:num>
  <w:num w:numId="16">
    <w:abstractNumId w:val="29"/>
  </w:num>
  <w:num w:numId="17">
    <w:abstractNumId w:val="15"/>
  </w:num>
  <w:num w:numId="18">
    <w:abstractNumId w:val="17"/>
  </w:num>
  <w:num w:numId="19">
    <w:abstractNumId w:val="8"/>
  </w:num>
  <w:num w:numId="20">
    <w:abstractNumId w:val="22"/>
  </w:num>
  <w:num w:numId="21">
    <w:abstractNumId w:val="31"/>
  </w:num>
  <w:num w:numId="22">
    <w:abstractNumId w:val="1"/>
  </w:num>
  <w:num w:numId="23">
    <w:abstractNumId w:val="2"/>
  </w:num>
  <w:num w:numId="24">
    <w:abstractNumId w:val="30"/>
  </w:num>
  <w:num w:numId="25">
    <w:abstractNumId w:val="26"/>
  </w:num>
  <w:num w:numId="26">
    <w:abstractNumId w:val="19"/>
  </w:num>
  <w:num w:numId="27">
    <w:abstractNumId w:val="24"/>
  </w:num>
  <w:num w:numId="28">
    <w:abstractNumId w:val="28"/>
  </w:num>
  <w:num w:numId="29">
    <w:abstractNumId w:val="16"/>
  </w:num>
  <w:num w:numId="30">
    <w:abstractNumId w:val="18"/>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5A"/>
    <w:rsid w:val="00000A32"/>
    <w:rsid w:val="00000DBB"/>
    <w:rsid w:val="0000133F"/>
    <w:rsid w:val="00001BD6"/>
    <w:rsid w:val="00002222"/>
    <w:rsid w:val="00002DEC"/>
    <w:rsid w:val="00002FF6"/>
    <w:rsid w:val="00003830"/>
    <w:rsid w:val="00003991"/>
    <w:rsid w:val="00004AE7"/>
    <w:rsid w:val="000061FE"/>
    <w:rsid w:val="00007564"/>
    <w:rsid w:val="00007CF3"/>
    <w:rsid w:val="00012E10"/>
    <w:rsid w:val="000139D2"/>
    <w:rsid w:val="0001463E"/>
    <w:rsid w:val="000156AF"/>
    <w:rsid w:val="0001592F"/>
    <w:rsid w:val="00015C24"/>
    <w:rsid w:val="00015FF8"/>
    <w:rsid w:val="00016534"/>
    <w:rsid w:val="0001766F"/>
    <w:rsid w:val="000203C3"/>
    <w:rsid w:val="0002297B"/>
    <w:rsid w:val="00022F03"/>
    <w:rsid w:val="000264F0"/>
    <w:rsid w:val="00032279"/>
    <w:rsid w:val="000328B0"/>
    <w:rsid w:val="00034F3B"/>
    <w:rsid w:val="0003632B"/>
    <w:rsid w:val="000401C4"/>
    <w:rsid w:val="00040C20"/>
    <w:rsid w:val="0004130C"/>
    <w:rsid w:val="00041617"/>
    <w:rsid w:val="0004238B"/>
    <w:rsid w:val="00043302"/>
    <w:rsid w:val="0004557C"/>
    <w:rsid w:val="000468D3"/>
    <w:rsid w:val="00047834"/>
    <w:rsid w:val="0005002A"/>
    <w:rsid w:val="00050316"/>
    <w:rsid w:val="000504D3"/>
    <w:rsid w:val="00050F5D"/>
    <w:rsid w:val="00051BE6"/>
    <w:rsid w:val="00053B64"/>
    <w:rsid w:val="00056701"/>
    <w:rsid w:val="00061314"/>
    <w:rsid w:val="00062669"/>
    <w:rsid w:val="00062C6F"/>
    <w:rsid w:val="00062DA7"/>
    <w:rsid w:val="00064F62"/>
    <w:rsid w:val="00066D38"/>
    <w:rsid w:val="00067448"/>
    <w:rsid w:val="00067797"/>
    <w:rsid w:val="000703C4"/>
    <w:rsid w:val="0007060D"/>
    <w:rsid w:val="000711A2"/>
    <w:rsid w:val="00072C29"/>
    <w:rsid w:val="00074597"/>
    <w:rsid w:val="0007732F"/>
    <w:rsid w:val="000822E6"/>
    <w:rsid w:val="000823C1"/>
    <w:rsid w:val="0008273F"/>
    <w:rsid w:val="000827C8"/>
    <w:rsid w:val="00083251"/>
    <w:rsid w:val="00085960"/>
    <w:rsid w:val="000863CB"/>
    <w:rsid w:val="00086D60"/>
    <w:rsid w:val="00086E58"/>
    <w:rsid w:val="00090704"/>
    <w:rsid w:val="0009345D"/>
    <w:rsid w:val="00093A14"/>
    <w:rsid w:val="0009413D"/>
    <w:rsid w:val="00095A4A"/>
    <w:rsid w:val="00095F7B"/>
    <w:rsid w:val="00096149"/>
    <w:rsid w:val="00096EB2"/>
    <w:rsid w:val="00097293"/>
    <w:rsid w:val="00097F6D"/>
    <w:rsid w:val="000A07D1"/>
    <w:rsid w:val="000A093E"/>
    <w:rsid w:val="000A0B9B"/>
    <w:rsid w:val="000A1351"/>
    <w:rsid w:val="000A1545"/>
    <w:rsid w:val="000A16EB"/>
    <w:rsid w:val="000A1F2F"/>
    <w:rsid w:val="000A296A"/>
    <w:rsid w:val="000A34A4"/>
    <w:rsid w:val="000A515D"/>
    <w:rsid w:val="000A55BD"/>
    <w:rsid w:val="000A6965"/>
    <w:rsid w:val="000A6E6F"/>
    <w:rsid w:val="000A732D"/>
    <w:rsid w:val="000A7B76"/>
    <w:rsid w:val="000A7FF5"/>
    <w:rsid w:val="000B0A05"/>
    <w:rsid w:val="000B37A9"/>
    <w:rsid w:val="000B3FF8"/>
    <w:rsid w:val="000B403D"/>
    <w:rsid w:val="000B40F9"/>
    <w:rsid w:val="000B4B4A"/>
    <w:rsid w:val="000B5412"/>
    <w:rsid w:val="000B5C42"/>
    <w:rsid w:val="000B637A"/>
    <w:rsid w:val="000B6AA1"/>
    <w:rsid w:val="000C0466"/>
    <w:rsid w:val="000C117B"/>
    <w:rsid w:val="000C122B"/>
    <w:rsid w:val="000C1532"/>
    <w:rsid w:val="000C236A"/>
    <w:rsid w:val="000C2F7D"/>
    <w:rsid w:val="000C372C"/>
    <w:rsid w:val="000C3C07"/>
    <w:rsid w:val="000C4467"/>
    <w:rsid w:val="000C59AB"/>
    <w:rsid w:val="000C5AC7"/>
    <w:rsid w:val="000C5D27"/>
    <w:rsid w:val="000C7D0F"/>
    <w:rsid w:val="000D1E40"/>
    <w:rsid w:val="000D3227"/>
    <w:rsid w:val="000E0951"/>
    <w:rsid w:val="000E28F5"/>
    <w:rsid w:val="000E2C07"/>
    <w:rsid w:val="000E3150"/>
    <w:rsid w:val="000E5FF2"/>
    <w:rsid w:val="000E6F51"/>
    <w:rsid w:val="000E7556"/>
    <w:rsid w:val="000F0DBE"/>
    <w:rsid w:val="000F11EE"/>
    <w:rsid w:val="000F28ED"/>
    <w:rsid w:val="000F2A99"/>
    <w:rsid w:val="000F4B6D"/>
    <w:rsid w:val="000F6D43"/>
    <w:rsid w:val="000F75CE"/>
    <w:rsid w:val="000F7763"/>
    <w:rsid w:val="000F7964"/>
    <w:rsid w:val="000F7D64"/>
    <w:rsid w:val="00100210"/>
    <w:rsid w:val="00100B05"/>
    <w:rsid w:val="00100B70"/>
    <w:rsid w:val="001028E7"/>
    <w:rsid w:val="0010386F"/>
    <w:rsid w:val="0010540D"/>
    <w:rsid w:val="00105D84"/>
    <w:rsid w:val="00106921"/>
    <w:rsid w:val="00107332"/>
    <w:rsid w:val="001108C9"/>
    <w:rsid w:val="00110DFD"/>
    <w:rsid w:val="00112A5A"/>
    <w:rsid w:val="001131D8"/>
    <w:rsid w:val="001168BD"/>
    <w:rsid w:val="00120911"/>
    <w:rsid w:val="00122794"/>
    <w:rsid w:val="00123531"/>
    <w:rsid w:val="00123A5B"/>
    <w:rsid w:val="00123A83"/>
    <w:rsid w:val="001241C1"/>
    <w:rsid w:val="001257B5"/>
    <w:rsid w:val="00125847"/>
    <w:rsid w:val="001263ED"/>
    <w:rsid w:val="001266D2"/>
    <w:rsid w:val="00126E3F"/>
    <w:rsid w:val="001273DB"/>
    <w:rsid w:val="00130627"/>
    <w:rsid w:val="00130D24"/>
    <w:rsid w:val="00133491"/>
    <w:rsid w:val="00133676"/>
    <w:rsid w:val="00133839"/>
    <w:rsid w:val="00133BB8"/>
    <w:rsid w:val="001370E6"/>
    <w:rsid w:val="0013715B"/>
    <w:rsid w:val="00137794"/>
    <w:rsid w:val="00140724"/>
    <w:rsid w:val="0014174E"/>
    <w:rsid w:val="00141959"/>
    <w:rsid w:val="00141EC3"/>
    <w:rsid w:val="00143776"/>
    <w:rsid w:val="00151186"/>
    <w:rsid w:val="00151C62"/>
    <w:rsid w:val="00151E18"/>
    <w:rsid w:val="0015518C"/>
    <w:rsid w:val="00155749"/>
    <w:rsid w:val="00157228"/>
    <w:rsid w:val="0015756C"/>
    <w:rsid w:val="001601E6"/>
    <w:rsid w:val="00160226"/>
    <w:rsid w:val="00160AFA"/>
    <w:rsid w:val="00161D82"/>
    <w:rsid w:val="00162E1B"/>
    <w:rsid w:val="00162EB2"/>
    <w:rsid w:val="00163A79"/>
    <w:rsid w:val="00165409"/>
    <w:rsid w:val="00165499"/>
    <w:rsid w:val="00167602"/>
    <w:rsid w:val="00167C4D"/>
    <w:rsid w:val="001701FB"/>
    <w:rsid w:val="00171AB5"/>
    <w:rsid w:val="001721CD"/>
    <w:rsid w:val="0017356E"/>
    <w:rsid w:val="001823FF"/>
    <w:rsid w:val="00182936"/>
    <w:rsid w:val="00182E4D"/>
    <w:rsid w:val="001835A2"/>
    <w:rsid w:val="001860EC"/>
    <w:rsid w:val="001902AD"/>
    <w:rsid w:val="001923D9"/>
    <w:rsid w:val="0019248D"/>
    <w:rsid w:val="001945A0"/>
    <w:rsid w:val="001952CA"/>
    <w:rsid w:val="0019554B"/>
    <w:rsid w:val="00195736"/>
    <w:rsid w:val="00195F28"/>
    <w:rsid w:val="00196495"/>
    <w:rsid w:val="00196FE1"/>
    <w:rsid w:val="001A0873"/>
    <w:rsid w:val="001A0E5A"/>
    <w:rsid w:val="001A2CB5"/>
    <w:rsid w:val="001A4BB2"/>
    <w:rsid w:val="001A727A"/>
    <w:rsid w:val="001A7477"/>
    <w:rsid w:val="001A7C34"/>
    <w:rsid w:val="001B2895"/>
    <w:rsid w:val="001B30F2"/>
    <w:rsid w:val="001B48AD"/>
    <w:rsid w:val="001B56AB"/>
    <w:rsid w:val="001B5F6C"/>
    <w:rsid w:val="001B66C5"/>
    <w:rsid w:val="001B695F"/>
    <w:rsid w:val="001B762F"/>
    <w:rsid w:val="001C03BF"/>
    <w:rsid w:val="001C2905"/>
    <w:rsid w:val="001C36AB"/>
    <w:rsid w:val="001C5E44"/>
    <w:rsid w:val="001C62E4"/>
    <w:rsid w:val="001C6BF7"/>
    <w:rsid w:val="001C794F"/>
    <w:rsid w:val="001D1B75"/>
    <w:rsid w:val="001D1FED"/>
    <w:rsid w:val="001D2971"/>
    <w:rsid w:val="001D2B0A"/>
    <w:rsid w:val="001D41F5"/>
    <w:rsid w:val="001D5C3E"/>
    <w:rsid w:val="001D7152"/>
    <w:rsid w:val="001D7726"/>
    <w:rsid w:val="001D7794"/>
    <w:rsid w:val="001E0037"/>
    <w:rsid w:val="001E271D"/>
    <w:rsid w:val="001E28D2"/>
    <w:rsid w:val="001E48CA"/>
    <w:rsid w:val="001E5D2C"/>
    <w:rsid w:val="001E6EFC"/>
    <w:rsid w:val="001F28B5"/>
    <w:rsid w:val="001F3D81"/>
    <w:rsid w:val="001F4FA5"/>
    <w:rsid w:val="00201460"/>
    <w:rsid w:val="0020387F"/>
    <w:rsid w:val="00203F51"/>
    <w:rsid w:val="002045F0"/>
    <w:rsid w:val="00204CC4"/>
    <w:rsid w:val="00205C1A"/>
    <w:rsid w:val="002073ED"/>
    <w:rsid w:val="00207EC2"/>
    <w:rsid w:val="00211543"/>
    <w:rsid w:val="00211548"/>
    <w:rsid w:val="00211EE6"/>
    <w:rsid w:val="00212467"/>
    <w:rsid w:val="00212990"/>
    <w:rsid w:val="00212A70"/>
    <w:rsid w:val="002147FF"/>
    <w:rsid w:val="00214E0B"/>
    <w:rsid w:val="00221887"/>
    <w:rsid w:val="002235A7"/>
    <w:rsid w:val="00224220"/>
    <w:rsid w:val="0022505F"/>
    <w:rsid w:val="002255EA"/>
    <w:rsid w:val="00226D3F"/>
    <w:rsid w:val="00227801"/>
    <w:rsid w:val="00230044"/>
    <w:rsid w:val="00230BD5"/>
    <w:rsid w:val="00231B83"/>
    <w:rsid w:val="0023399C"/>
    <w:rsid w:val="00233B97"/>
    <w:rsid w:val="002342C1"/>
    <w:rsid w:val="00234EC5"/>
    <w:rsid w:val="00235113"/>
    <w:rsid w:val="00235497"/>
    <w:rsid w:val="00236060"/>
    <w:rsid w:val="00240DB1"/>
    <w:rsid w:val="002424B8"/>
    <w:rsid w:val="00242633"/>
    <w:rsid w:val="00243AFA"/>
    <w:rsid w:val="002448EB"/>
    <w:rsid w:val="00247B4A"/>
    <w:rsid w:val="00252608"/>
    <w:rsid w:val="00252F17"/>
    <w:rsid w:val="00252FAC"/>
    <w:rsid w:val="00253ED7"/>
    <w:rsid w:val="00254760"/>
    <w:rsid w:val="00255435"/>
    <w:rsid w:val="00255521"/>
    <w:rsid w:val="00255C07"/>
    <w:rsid w:val="0025713B"/>
    <w:rsid w:val="00257B2F"/>
    <w:rsid w:val="00260011"/>
    <w:rsid w:val="002600A3"/>
    <w:rsid w:val="00260279"/>
    <w:rsid w:val="00262187"/>
    <w:rsid w:val="00263F82"/>
    <w:rsid w:val="00264112"/>
    <w:rsid w:val="00264421"/>
    <w:rsid w:val="00266ECB"/>
    <w:rsid w:val="00266FB4"/>
    <w:rsid w:val="0026779A"/>
    <w:rsid w:val="00270106"/>
    <w:rsid w:val="00271714"/>
    <w:rsid w:val="002739BB"/>
    <w:rsid w:val="0027451E"/>
    <w:rsid w:val="002745BA"/>
    <w:rsid w:val="00274CC3"/>
    <w:rsid w:val="00277D4F"/>
    <w:rsid w:val="00280F43"/>
    <w:rsid w:val="00281D03"/>
    <w:rsid w:val="002823CA"/>
    <w:rsid w:val="00282510"/>
    <w:rsid w:val="002828BE"/>
    <w:rsid w:val="00282D8A"/>
    <w:rsid w:val="00283403"/>
    <w:rsid w:val="00283FB7"/>
    <w:rsid w:val="00283FF7"/>
    <w:rsid w:val="002867C4"/>
    <w:rsid w:val="00286997"/>
    <w:rsid w:val="00286F9D"/>
    <w:rsid w:val="00287211"/>
    <w:rsid w:val="00290B11"/>
    <w:rsid w:val="00291365"/>
    <w:rsid w:val="00291451"/>
    <w:rsid w:val="00291B5D"/>
    <w:rsid w:val="00292877"/>
    <w:rsid w:val="00292B46"/>
    <w:rsid w:val="002938D0"/>
    <w:rsid w:val="00293A4A"/>
    <w:rsid w:val="002951DD"/>
    <w:rsid w:val="00295B67"/>
    <w:rsid w:val="00296219"/>
    <w:rsid w:val="002A34C4"/>
    <w:rsid w:val="002A4708"/>
    <w:rsid w:val="002A4841"/>
    <w:rsid w:val="002A52B2"/>
    <w:rsid w:val="002A749D"/>
    <w:rsid w:val="002A7BB0"/>
    <w:rsid w:val="002B06EE"/>
    <w:rsid w:val="002B0D57"/>
    <w:rsid w:val="002B1A91"/>
    <w:rsid w:val="002B1BC5"/>
    <w:rsid w:val="002B22EE"/>
    <w:rsid w:val="002B3290"/>
    <w:rsid w:val="002B3C3A"/>
    <w:rsid w:val="002B6E79"/>
    <w:rsid w:val="002C0340"/>
    <w:rsid w:val="002C116D"/>
    <w:rsid w:val="002C29A0"/>
    <w:rsid w:val="002C2B3D"/>
    <w:rsid w:val="002C4E08"/>
    <w:rsid w:val="002C500F"/>
    <w:rsid w:val="002C5B4B"/>
    <w:rsid w:val="002C5EFA"/>
    <w:rsid w:val="002C730B"/>
    <w:rsid w:val="002C794F"/>
    <w:rsid w:val="002D02BE"/>
    <w:rsid w:val="002D0403"/>
    <w:rsid w:val="002D098F"/>
    <w:rsid w:val="002D09D4"/>
    <w:rsid w:val="002D1027"/>
    <w:rsid w:val="002D1214"/>
    <w:rsid w:val="002D1F33"/>
    <w:rsid w:val="002D53B7"/>
    <w:rsid w:val="002D563E"/>
    <w:rsid w:val="002D6411"/>
    <w:rsid w:val="002D7C1E"/>
    <w:rsid w:val="002E0FAC"/>
    <w:rsid w:val="002E140D"/>
    <w:rsid w:val="002E3167"/>
    <w:rsid w:val="002E5481"/>
    <w:rsid w:val="002E54F8"/>
    <w:rsid w:val="002E6386"/>
    <w:rsid w:val="002E6F55"/>
    <w:rsid w:val="002E7B10"/>
    <w:rsid w:val="002E7F94"/>
    <w:rsid w:val="002F1531"/>
    <w:rsid w:val="002F188A"/>
    <w:rsid w:val="002F26ED"/>
    <w:rsid w:val="002F2B4E"/>
    <w:rsid w:val="002F369F"/>
    <w:rsid w:val="002F3D46"/>
    <w:rsid w:val="002F5332"/>
    <w:rsid w:val="002F59CA"/>
    <w:rsid w:val="002F5A8D"/>
    <w:rsid w:val="002F5B73"/>
    <w:rsid w:val="002F62BF"/>
    <w:rsid w:val="002F687B"/>
    <w:rsid w:val="002F6A6B"/>
    <w:rsid w:val="003010A6"/>
    <w:rsid w:val="00301697"/>
    <w:rsid w:val="0030310A"/>
    <w:rsid w:val="00303518"/>
    <w:rsid w:val="00304B77"/>
    <w:rsid w:val="00306618"/>
    <w:rsid w:val="00306B24"/>
    <w:rsid w:val="0030753F"/>
    <w:rsid w:val="00310755"/>
    <w:rsid w:val="00310BE4"/>
    <w:rsid w:val="00311826"/>
    <w:rsid w:val="00311A3D"/>
    <w:rsid w:val="00311DE2"/>
    <w:rsid w:val="0031357C"/>
    <w:rsid w:val="00313A86"/>
    <w:rsid w:val="00313B72"/>
    <w:rsid w:val="00316452"/>
    <w:rsid w:val="003173F6"/>
    <w:rsid w:val="00320C61"/>
    <w:rsid w:val="003210A7"/>
    <w:rsid w:val="003212C7"/>
    <w:rsid w:val="003216D5"/>
    <w:rsid w:val="00322241"/>
    <w:rsid w:val="0032328E"/>
    <w:rsid w:val="00324E67"/>
    <w:rsid w:val="00325A42"/>
    <w:rsid w:val="003267FE"/>
    <w:rsid w:val="003272CE"/>
    <w:rsid w:val="003272F1"/>
    <w:rsid w:val="00327327"/>
    <w:rsid w:val="00331EEF"/>
    <w:rsid w:val="0033273E"/>
    <w:rsid w:val="00333D8C"/>
    <w:rsid w:val="0033418A"/>
    <w:rsid w:val="0033424C"/>
    <w:rsid w:val="003347B9"/>
    <w:rsid w:val="003359D9"/>
    <w:rsid w:val="003369BD"/>
    <w:rsid w:val="00340160"/>
    <w:rsid w:val="003401E2"/>
    <w:rsid w:val="00340462"/>
    <w:rsid w:val="00342E27"/>
    <w:rsid w:val="003440B1"/>
    <w:rsid w:val="00344407"/>
    <w:rsid w:val="00346FD5"/>
    <w:rsid w:val="00350793"/>
    <w:rsid w:val="00351D8A"/>
    <w:rsid w:val="003548E8"/>
    <w:rsid w:val="0035508E"/>
    <w:rsid w:val="00355DEA"/>
    <w:rsid w:val="00355EEC"/>
    <w:rsid w:val="0036029E"/>
    <w:rsid w:val="00361662"/>
    <w:rsid w:val="0036245E"/>
    <w:rsid w:val="00364119"/>
    <w:rsid w:val="003641C7"/>
    <w:rsid w:val="0036563A"/>
    <w:rsid w:val="0036660A"/>
    <w:rsid w:val="00366731"/>
    <w:rsid w:val="00366891"/>
    <w:rsid w:val="003669B0"/>
    <w:rsid w:val="0037018C"/>
    <w:rsid w:val="003714BA"/>
    <w:rsid w:val="00372A21"/>
    <w:rsid w:val="00372C8F"/>
    <w:rsid w:val="00373199"/>
    <w:rsid w:val="003732F3"/>
    <w:rsid w:val="00375D9F"/>
    <w:rsid w:val="0037775B"/>
    <w:rsid w:val="003805BE"/>
    <w:rsid w:val="0038152C"/>
    <w:rsid w:val="0038276A"/>
    <w:rsid w:val="00383C4E"/>
    <w:rsid w:val="00387939"/>
    <w:rsid w:val="003900B5"/>
    <w:rsid w:val="0039024D"/>
    <w:rsid w:val="0039097D"/>
    <w:rsid w:val="00390DC9"/>
    <w:rsid w:val="00392C44"/>
    <w:rsid w:val="00393090"/>
    <w:rsid w:val="0039357F"/>
    <w:rsid w:val="00393917"/>
    <w:rsid w:val="00394B68"/>
    <w:rsid w:val="00394F61"/>
    <w:rsid w:val="003953D7"/>
    <w:rsid w:val="00396C8D"/>
    <w:rsid w:val="003977C7"/>
    <w:rsid w:val="003A0414"/>
    <w:rsid w:val="003A1AC6"/>
    <w:rsid w:val="003A3175"/>
    <w:rsid w:val="003A3BC6"/>
    <w:rsid w:val="003A5753"/>
    <w:rsid w:val="003A664F"/>
    <w:rsid w:val="003A718F"/>
    <w:rsid w:val="003A71D1"/>
    <w:rsid w:val="003A72F4"/>
    <w:rsid w:val="003B1414"/>
    <w:rsid w:val="003B2015"/>
    <w:rsid w:val="003B23DB"/>
    <w:rsid w:val="003B2944"/>
    <w:rsid w:val="003B4111"/>
    <w:rsid w:val="003B4D0E"/>
    <w:rsid w:val="003B4D24"/>
    <w:rsid w:val="003B57E7"/>
    <w:rsid w:val="003B5882"/>
    <w:rsid w:val="003B71EE"/>
    <w:rsid w:val="003C00CF"/>
    <w:rsid w:val="003C1F28"/>
    <w:rsid w:val="003C2386"/>
    <w:rsid w:val="003C29E3"/>
    <w:rsid w:val="003C3449"/>
    <w:rsid w:val="003C3C40"/>
    <w:rsid w:val="003C3D83"/>
    <w:rsid w:val="003C4597"/>
    <w:rsid w:val="003C5815"/>
    <w:rsid w:val="003C7085"/>
    <w:rsid w:val="003C71CA"/>
    <w:rsid w:val="003C7766"/>
    <w:rsid w:val="003D069B"/>
    <w:rsid w:val="003D09F3"/>
    <w:rsid w:val="003D1906"/>
    <w:rsid w:val="003D476B"/>
    <w:rsid w:val="003D5240"/>
    <w:rsid w:val="003D59D1"/>
    <w:rsid w:val="003D5B09"/>
    <w:rsid w:val="003D6AD9"/>
    <w:rsid w:val="003D6D10"/>
    <w:rsid w:val="003E3623"/>
    <w:rsid w:val="003E46B1"/>
    <w:rsid w:val="003E4CA6"/>
    <w:rsid w:val="003E55B6"/>
    <w:rsid w:val="003E6D49"/>
    <w:rsid w:val="003E722D"/>
    <w:rsid w:val="003E723B"/>
    <w:rsid w:val="003F1DEE"/>
    <w:rsid w:val="003F204C"/>
    <w:rsid w:val="003F20A2"/>
    <w:rsid w:val="003F23CB"/>
    <w:rsid w:val="003F2D43"/>
    <w:rsid w:val="003F2E83"/>
    <w:rsid w:val="003F4498"/>
    <w:rsid w:val="003F5796"/>
    <w:rsid w:val="003F613F"/>
    <w:rsid w:val="003F73B6"/>
    <w:rsid w:val="003F7FE8"/>
    <w:rsid w:val="00400434"/>
    <w:rsid w:val="00401D18"/>
    <w:rsid w:val="004023E2"/>
    <w:rsid w:val="004032C9"/>
    <w:rsid w:val="00403882"/>
    <w:rsid w:val="004056D6"/>
    <w:rsid w:val="0040651D"/>
    <w:rsid w:val="00406C08"/>
    <w:rsid w:val="004076EF"/>
    <w:rsid w:val="00407CA1"/>
    <w:rsid w:val="00412985"/>
    <w:rsid w:val="00414964"/>
    <w:rsid w:val="00417082"/>
    <w:rsid w:val="00420B8C"/>
    <w:rsid w:val="00420C39"/>
    <w:rsid w:val="00420E22"/>
    <w:rsid w:val="00421852"/>
    <w:rsid w:val="004224B7"/>
    <w:rsid w:val="004240B8"/>
    <w:rsid w:val="00427839"/>
    <w:rsid w:val="004278B1"/>
    <w:rsid w:val="00430A38"/>
    <w:rsid w:val="00430BD9"/>
    <w:rsid w:val="004313E7"/>
    <w:rsid w:val="00432751"/>
    <w:rsid w:val="004362D0"/>
    <w:rsid w:val="0043665F"/>
    <w:rsid w:val="00436BDF"/>
    <w:rsid w:val="00437349"/>
    <w:rsid w:val="00437976"/>
    <w:rsid w:val="00442AF5"/>
    <w:rsid w:val="0044394F"/>
    <w:rsid w:val="00444DB1"/>
    <w:rsid w:val="004461D6"/>
    <w:rsid w:val="00447BAC"/>
    <w:rsid w:val="004512A0"/>
    <w:rsid w:val="00453246"/>
    <w:rsid w:val="004559C3"/>
    <w:rsid w:val="00456AC0"/>
    <w:rsid w:val="00456FE0"/>
    <w:rsid w:val="00457D45"/>
    <w:rsid w:val="00460EB4"/>
    <w:rsid w:val="00462038"/>
    <w:rsid w:val="004624CB"/>
    <w:rsid w:val="00463211"/>
    <w:rsid w:val="00470604"/>
    <w:rsid w:val="00470955"/>
    <w:rsid w:val="00471060"/>
    <w:rsid w:val="0047224F"/>
    <w:rsid w:val="00472993"/>
    <w:rsid w:val="0047302D"/>
    <w:rsid w:val="00475FE0"/>
    <w:rsid w:val="00476BDC"/>
    <w:rsid w:val="00476F7D"/>
    <w:rsid w:val="00477D70"/>
    <w:rsid w:val="00481FAD"/>
    <w:rsid w:val="004828AE"/>
    <w:rsid w:val="004835F1"/>
    <w:rsid w:val="0048389E"/>
    <w:rsid w:val="0048454D"/>
    <w:rsid w:val="0048729A"/>
    <w:rsid w:val="00490FED"/>
    <w:rsid w:val="004912AA"/>
    <w:rsid w:val="004924D4"/>
    <w:rsid w:val="00492753"/>
    <w:rsid w:val="0049295A"/>
    <w:rsid w:val="00492DF8"/>
    <w:rsid w:val="004940D1"/>
    <w:rsid w:val="00494715"/>
    <w:rsid w:val="0049526F"/>
    <w:rsid w:val="00497649"/>
    <w:rsid w:val="004977AE"/>
    <w:rsid w:val="00497EDB"/>
    <w:rsid w:val="004A0AB7"/>
    <w:rsid w:val="004A11E2"/>
    <w:rsid w:val="004A4AF0"/>
    <w:rsid w:val="004A573A"/>
    <w:rsid w:val="004A5944"/>
    <w:rsid w:val="004A5A5C"/>
    <w:rsid w:val="004A75E3"/>
    <w:rsid w:val="004A774D"/>
    <w:rsid w:val="004B06FF"/>
    <w:rsid w:val="004B2031"/>
    <w:rsid w:val="004B20B1"/>
    <w:rsid w:val="004B3725"/>
    <w:rsid w:val="004B4182"/>
    <w:rsid w:val="004B47ED"/>
    <w:rsid w:val="004B4CC5"/>
    <w:rsid w:val="004B4FAF"/>
    <w:rsid w:val="004B5B7D"/>
    <w:rsid w:val="004C0EF1"/>
    <w:rsid w:val="004C3493"/>
    <w:rsid w:val="004C3E2E"/>
    <w:rsid w:val="004C4BC2"/>
    <w:rsid w:val="004C5083"/>
    <w:rsid w:val="004C51F1"/>
    <w:rsid w:val="004C5B9E"/>
    <w:rsid w:val="004C6C39"/>
    <w:rsid w:val="004C74CD"/>
    <w:rsid w:val="004D07FD"/>
    <w:rsid w:val="004D1216"/>
    <w:rsid w:val="004D3F8D"/>
    <w:rsid w:val="004D4283"/>
    <w:rsid w:val="004D451A"/>
    <w:rsid w:val="004D45DE"/>
    <w:rsid w:val="004D60F7"/>
    <w:rsid w:val="004D706A"/>
    <w:rsid w:val="004D72CE"/>
    <w:rsid w:val="004D7310"/>
    <w:rsid w:val="004D7894"/>
    <w:rsid w:val="004E0678"/>
    <w:rsid w:val="004E4A4F"/>
    <w:rsid w:val="004E518A"/>
    <w:rsid w:val="004E5B7F"/>
    <w:rsid w:val="004E5EDC"/>
    <w:rsid w:val="004E5FE7"/>
    <w:rsid w:val="004E6000"/>
    <w:rsid w:val="004E60D8"/>
    <w:rsid w:val="004E6A24"/>
    <w:rsid w:val="004E6A8D"/>
    <w:rsid w:val="004F0932"/>
    <w:rsid w:val="004F10C3"/>
    <w:rsid w:val="004F148D"/>
    <w:rsid w:val="004F350F"/>
    <w:rsid w:val="004F399F"/>
    <w:rsid w:val="004F3F92"/>
    <w:rsid w:val="004F4067"/>
    <w:rsid w:val="00500360"/>
    <w:rsid w:val="005022BD"/>
    <w:rsid w:val="005048C7"/>
    <w:rsid w:val="00505594"/>
    <w:rsid w:val="00506CA6"/>
    <w:rsid w:val="00506D76"/>
    <w:rsid w:val="005103C2"/>
    <w:rsid w:val="00511A46"/>
    <w:rsid w:val="00511ACD"/>
    <w:rsid w:val="00511B8D"/>
    <w:rsid w:val="00512A89"/>
    <w:rsid w:val="00514025"/>
    <w:rsid w:val="0051458F"/>
    <w:rsid w:val="00514E88"/>
    <w:rsid w:val="00516174"/>
    <w:rsid w:val="005163D9"/>
    <w:rsid w:val="00520ACF"/>
    <w:rsid w:val="00520FE7"/>
    <w:rsid w:val="00522C47"/>
    <w:rsid w:val="0052337F"/>
    <w:rsid w:val="00524EF7"/>
    <w:rsid w:val="0052525D"/>
    <w:rsid w:val="00525A3F"/>
    <w:rsid w:val="00530C7B"/>
    <w:rsid w:val="00532B18"/>
    <w:rsid w:val="00534870"/>
    <w:rsid w:val="00536E99"/>
    <w:rsid w:val="00540F63"/>
    <w:rsid w:val="005422F2"/>
    <w:rsid w:val="0054266C"/>
    <w:rsid w:val="00545557"/>
    <w:rsid w:val="00545C09"/>
    <w:rsid w:val="00545E61"/>
    <w:rsid w:val="0054655A"/>
    <w:rsid w:val="005466CC"/>
    <w:rsid w:val="0054718D"/>
    <w:rsid w:val="0054755A"/>
    <w:rsid w:val="00547561"/>
    <w:rsid w:val="00547C4E"/>
    <w:rsid w:val="00547C9D"/>
    <w:rsid w:val="00547D4F"/>
    <w:rsid w:val="00552AE4"/>
    <w:rsid w:val="00552F8A"/>
    <w:rsid w:val="0055509E"/>
    <w:rsid w:val="0055586C"/>
    <w:rsid w:val="005566AB"/>
    <w:rsid w:val="005567DA"/>
    <w:rsid w:val="00557592"/>
    <w:rsid w:val="0055792F"/>
    <w:rsid w:val="005603FE"/>
    <w:rsid w:val="005607BE"/>
    <w:rsid w:val="00561315"/>
    <w:rsid w:val="00562969"/>
    <w:rsid w:val="005629A4"/>
    <w:rsid w:val="00562DEB"/>
    <w:rsid w:val="00563BE0"/>
    <w:rsid w:val="0056676A"/>
    <w:rsid w:val="00566FC8"/>
    <w:rsid w:val="005678D7"/>
    <w:rsid w:val="00567DFD"/>
    <w:rsid w:val="00570910"/>
    <w:rsid w:val="00570C3D"/>
    <w:rsid w:val="005737E3"/>
    <w:rsid w:val="005749A3"/>
    <w:rsid w:val="00574BE1"/>
    <w:rsid w:val="005756D1"/>
    <w:rsid w:val="0057619D"/>
    <w:rsid w:val="00576E7D"/>
    <w:rsid w:val="00580DB7"/>
    <w:rsid w:val="00581E4C"/>
    <w:rsid w:val="005820DB"/>
    <w:rsid w:val="00583B3A"/>
    <w:rsid w:val="00584DC3"/>
    <w:rsid w:val="00585444"/>
    <w:rsid w:val="005873B3"/>
    <w:rsid w:val="005904C1"/>
    <w:rsid w:val="00591607"/>
    <w:rsid w:val="0059178A"/>
    <w:rsid w:val="0059216B"/>
    <w:rsid w:val="005925A5"/>
    <w:rsid w:val="00593D90"/>
    <w:rsid w:val="005953A8"/>
    <w:rsid w:val="00596B0D"/>
    <w:rsid w:val="005A00DF"/>
    <w:rsid w:val="005A271F"/>
    <w:rsid w:val="005A3CB6"/>
    <w:rsid w:val="005A64DF"/>
    <w:rsid w:val="005A6F4C"/>
    <w:rsid w:val="005A7DD9"/>
    <w:rsid w:val="005B3FA5"/>
    <w:rsid w:val="005B4215"/>
    <w:rsid w:val="005B4F73"/>
    <w:rsid w:val="005B5C28"/>
    <w:rsid w:val="005B6B20"/>
    <w:rsid w:val="005B6D6E"/>
    <w:rsid w:val="005C18A3"/>
    <w:rsid w:val="005C1C2D"/>
    <w:rsid w:val="005C3269"/>
    <w:rsid w:val="005C3A92"/>
    <w:rsid w:val="005C53A6"/>
    <w:rsid w:val="005C708D"/>
    <w:rsid w:val="005C754F"/>
    <w:rsid w:val="005D14AD"/>
    <w:rsid w:val="005D2059"/>
    <w:rsid w:val="005D2352"/>
    <w:rsid w:val="005D37DD"/>
    <w:rsid w:val="005D499C"/>
    <w:rsid w:val="005D79F3"/>
    <w:rsid w:val="005E0A5D"/>
    <w:rsid w:val="005E2651"/>
    <w:rsid w:val="005E4406"/>
    <w:rsid w:val="005E5C0F"/>
    <w:rsid w:val="005E77BD"/>
    <w:rsid w:val="005E7AAB"/>
    <w:rsid w:val="005F01D1"/>
    <w:rsid w:val="005F366E"/>
    <w:rsid w:val="005F4AC6"/>
    <w:rsid w:val="005F515B"/>
    <w:rsid w:val="005F6846"/>
    <w:rsid w:val="005F7189"/>
    <w:rsid w:val="005F7A00"/>
    <w:rsid w:val="005F7B3E"/>
    <w:rsid w:val="00600645"/>
    <w:rsid w:val="00600C7B"/>
    <w:rsid w:val="006013D6"/>
    <w:rsid w:val="00601649"/>
    <w:rsid w:val="00602636"/>
    <w:rsid w:val="00603EBC"/>
    <w:rsid w:val="006040BB"/>
    <w:rsid w:val="00610DEA"/>
    <w:rsid w:val="00613143"/>
    <w:rsid w:val="006132CF"/>
    <w:rsid w:val="00615280"/>
    <w:rsid w:val="00615BBF"/>
    <w:rsid w:val="00617998"/>
    <w:rsid w:val="006207F7"/>
    <w:rsid w:val="00622AEE"/>
    <w:rsid w:val="00623B70"/>
    <w:rsid w:val="00632998"/>
    <w:rsid w:val="006332CD"/>
    <w:rsid w:val="00633C19"/>
    <w:rsid w:val="00634B21"/>
    <w:rsid w:val="00634EDA"/>
    <w:rsid w:val="00635E91"/>
    <w:rsid w:val="006365D0"/>
    <w:rsid w:val="00640964"/>
    <w:rsid w:val="0064289F"/>
    <w:rsid w:val="00644593"/>
    <w:rsid w:val="00646E30"/>
    <w:rsid w:val="006476CA"/>
    <w:rsid w:val="00650344"/>
    <w:rsid w:val="00650D5F"/>
    <w:rsid w:val="00650D86"/>
    <w:rsid w:val="00650DE9"/>
    <w:rsid w:val="006533A6"/>
    <w:rsid w:val="00653882"/>
    <w:rsid w:val="00657DD6"/>
    <w:rsid w:val="006603F6"/>
    <w:rsid w:val="006606A7"/>
    <w:rsid w:val="00662951"/>
    <w:rsid w:val="0066548D"/>
    <w:rsid w:val="00665ABC"/>
    <w:rsid w:val="00667271"/>
    <w:rsid w:val="00670091"/>
    <w:rsid w:val="00670BEB"/>
    <w:rsid w:val="00671617"/>
    <w:rsid w:val="00672F0E"/>
    <w:rsid w:val="00673231"/>
    <w:rsid w:val="00677B10"/>
    <w:rsid w:val="006804E3"/>
    <w:rsid w:val="00680C12"/>
    <w:rsid w:val="0068246E"/>
    <w:rsid w:val="00683342"/>
    <w:rsid w:val="00683F91"/>
    <w:rsid w:val="00684E2A"/>
    <w:rsid w:val="00685B30"/>
    <w:rsid w:val="006876F0"/>
    <w:rsid w:val="00690A3C"/>
    <w:rsid w:val="0069151B"/>
    <w:rsid w:val="00692586"/>
    <w:rsid w:val="0069442C"/>
    <w:rsid w:val="00695A65"/>
    <w:rsid w:val="006A1D6F"/>
    <w:rsid w:val="006A23EA"/>
    <w:rsid w:val="006A266A"/>
    <w:rsid w:val="006A2AA6"/>
    <w:rsid w:val="006A3CF5"/>
    <w:rsid w:val="006A6129"/>
    <w:rsid w:val="006A780F"/>
    <w:rsid w:val="006B3F74"/>
    <w:rsid w:val="006B5999"/>
    <w:rsid w:val="006B6443"/>
    <w:rsid w:val="006B6B24"/>
    <w:rsid w:val="006B6DE6"/>
    <w:rsid w:val="006C1AD2"/>
    <w:rsid w:val="006C31E9"/>
    <w:rsid w:val="006C499F"/>
    <w:rsid w:val="006C512E"/>
    <w:rsid w:val="006C6472"/>
    <w:rsid w:val="006C69F0"/>
    <w:rsid w:val="006C759F"/>
    <w:rsid w:val="006C7861"/>
    <w:rsid w:val="006D57C3"/>
    <w:rsid w:val="006D5AB2"/>
    <w:rsid w:val="006D5ED3"/>
    <w:rsid w:val="006D687B"/>
    <w:rsid w:val="006D756E"/>
    <w:rsid w:val="006D7685"/>
    <w:rsid w:val="006D7A32"/>
    <w:rsid w:val="006D7F5C"/>
    <w:rsid w:val="006E1C98"/>
    <w:rsid w:val="006E7465"/>
    <w:rsid w:val="006E7AF0"/>
    <w:rsid w:val="006F026D"/>
    <w:rsid w:val="006F0A2E"/>
    <w:rsid w:val="006F19F0"/>
    <w:rsid w:val="006F3113"/>
    <w:rsid w:val="006F35DD"/>
    <w:rsid w:val="006F3702"/>
    <w:rsid w:val="006F5832"/>
    <w:rsid w:val="006F5E33"/>
    <w:rsid w:val="006F60AC"/>
    <w:rsid w:val="006F664A"/>
    <w:rsid w:val="006F6D2A"/>
    <w:rsid w:val="00700594"/>
    <w:rsid w:val="007022C1"/>
    <w:rsid w:val="00707735"/>
    <w:rsid w:val="0071015A"/>
    <w:rsid w:val="00711B9B"/>
    <w:rsid w:val="007133D4"/>
    <w:rsid w:val="007136A4"/>
    <w:rsid w:val="00714B10"/>
    <w:rsid w:val="0071630C"/>
    <w:rsid w:val="007203B3"/>
    <w:rsid w:val="00721A77"/>
    <w:rsid w:val="00722303"/>
    <w:rsid w:val="00722FF1"/>
    <w:rsid w:val="007237FE"/>
    <w:rsid w:val="00723C70"/>
    <w:rsid w:val="00725FEF"/>
    <w:rsid w:val="00726501"/>
    <w:rsid w:val="00726704"/>
    <w:rsid w:val="00734DE4"/>
    <w:rsid w:val="00735BD1"/>
    <w:rsid w:val="007367B1"/>
    <w:rsid w:val="00737963"/>
    <w:rsid w:val="00740FA8"/>
    <w:rsid w:val="007420E0"/>
    <w:rsid w:val="007423BD"/>
    <w:rsid w:val="007436E0"/>
    <w:rsid w:val="00743FE6"/>
    <w:rsid w:val="007441BC"/>
    <w:rsid w:val="007446B3"/>
    <w:rsid w:val="00744C71"/>
    <w:rsid w:val="00744CA2"/>
    <w:rsid w:val="00746324"/>
    <w:rsid w:val="007464D5"/>
    <w:rsid w:val="00747319"/>
    <w:rsid w:val="007477E7"/>
    <w:rsid w:val="007507C4"/>
    <w:rsid w:val="007508C0"/>
    <w:rsid w:val="00750E93"/>
    <w:rsid w:val="007512C7"/>
    <w:rsid w:val="0075235C"/>
    <w:rsid w:val="0075332C"/>
    <w:rsid w:val="0075466E"/>
    <w:rsid w:val="007547BA"/>
    <w:rsid w:val="00754D65"/>
    <w:rsid w:val="007553A4"/>
    <w:rsid w:val="00755496"/>
    <w:rsid w:val="00756E20"/>
    <w:rsid w:val="00757F19"/>
    <w:rsid w:val="00760658"/>
    <w:rsid w:val="0076110C"/>
    <w:rsid w:val="00762381"/>
    <w:rsid w:val="007623C0"/>
    <w:rsid w:val="00762A14"/>
    <w:rsid w:val="00765C45"/>
    <w:rsid w:val="0076743C"/>
    <w:rsid w:val="007676AE"/>
    <w:rsid w:val="00770534"/>
    <w:rsid w:val="00771A65"/>
    <w:rsid w:val="00771E4A"/>
    <w:rsid w:val="007723DE"/>
    <w:rsid w:val="00772CE2"/>
    <w:rsid w:val="00776820"/>
    <w:rsid w:val="00776D26"/>
    <w:rsid w:val="00776ED8"/>
    <w:rsid w:val="00777802"/>
    <w:rsid w:val="00781908"/>
    <w:rsid w:val="00781FE5"/>
    <w:rsid w:val="00782FF2"/>
    <w:rsid w:val="00783F0C"/>
    <w:rsid w:val="0078582C"/>
    <w:rsid w:val="00786E5B"/>
    <w:rsid w:val="00787D2B"/>
    <w:rsid w:val="00792CC6"/>
    <w:rsid w:val="00793692"/>
    <w:rsid w:val="00793834"/>
    <w:rsid w:val="00795D94"/>
    <w:rsid w:val="0079671C"/>
    <w:rsid w:val="00796F83"/>
    <w:rsid w:val="00797228"/>
    <w:rsid w:val="007975FB"/>
    <w:rsid w:val="007A3A89"/>
    <w:rsid w:val="007A406C"/>
    <w:rsid w:val="007A45E4"/>
    <w:rsid w:val="007A4FD7"/>
    <w:rsid w:val="007A59E1"/>
    <w:rsid w:val="007A6BCC"/>
    <w:rsid w:val="007B3255"/>
    <w:rsid w:val="007B5E0D"/>
    <w:rsid w:val="007B64C2"/>
    <w:rsid w:val="007B661E"/>
    <w:rsid w:val="007B742A"/>
    <w:rsid w:val="007B772B"/>
    <w:rsid w:val="007C0639"/>
    <w:rsid w:val="007C0C1D"/>
    <w:rsid w:val="007C0E8D"/>
    <w:rsid w:val="007C374F"/>
    <w:rsid w:val="007C4548"/>
    <w:rsid w:val="007C4854"/>
    <w:rsid w:val="007C525D"/>
    <w:rsid w:val="007C5CA3"/>
    <w:rsid w:val="007C610E"/>
    <w:rsid w:val="007D0391"/>
    <w:rsid w:val="007D1F5C"/>
    <w:rsid w:val="007D2CA4"/>
    <w:rsid w:val="007D3539"/>
    <w:rsid w:val="007D603F"/>
    <w:rsid w:val="007E0406"/>
    <w:rsid w:val="007E0B00"/>
    <w:rsid w:val="007E4425"/>
    <w:rsid w:val="007E5412"/>
    <w:rsid w:val="007E60DC"/>
    <w:rsid w:val="007E7069"/>
    <w:rsid w:val="007E7185"/>
    <w:rsid w:val="007E7356"/>
    <w:rsid w:val="007E7387"/>
    <w:rsid w:val="007F132E"/>
    <w:rsid w:val="007F2C70"/>
    <w:rsid w:val="007F2FF0"/>
    <w:rsid w:val="007F3298"/>
    <w:rsid w:val="007F3A1C"/>
    <w:rsid w:val="007F3B45"/>
    <w:rsid w:val="007F7A00"/>
    <w:rsid w:val="007F7B10"/>
    <w:rsid w:val="0080284B"/>
    <w:rsid w:val="00802A5D"/>
    <w:rsid w:val="00803649"/>
    <w:rsid w:val="0080604B"/>
    <w:rsid w:val="00806464"/>
    <w:rsid w:val="00806701"/>
    <w:rsid w:val="00807415"/>
    <w:rsid w:val="0080770B"/>
    <w:rsid w:val="00807AF4"/>
    <w:rsid w:val="00807B7E"/>
    <w:rsid w:val="0081000B"/>
    <w:rsid w:val="00810AF8"/>
    <w:rsid w:val="00811830"/>
    <w:rsid w:val="0081183E"/>
    <w:rsid w:val="00811DDB"/>
    <w:rsid w:val="00812407"/>
    <w:rsid w:val="00812666"/>
    <w:rsid w:val="00813426"/>
    <w:rsid w:val="00813B29"/>
    <w:rsid w:val="00814BD5"/>
    <w:rsid w:val="008150FD"/>
    <w:rsid w:val="00815721"/>
    <w:rsid w:val="00815C65"/>
    <w:rsid w:val="008165E0"/>
    <w:rsid w:val="00816D58"/>
    <w:rsid w:val="00817092"/>
    <w:rsid w:val="008175D0"/>
    <w:rsid w:val="00817CBA"/>
    <w:rsid w:val="0082145F"/>
    <w:rsid w:val="0082388B"/>
    <w:rsid w:val="00824119"/>
    <w:rsid w:val="008243E3"/>
    <w:rsid w:val="0082551D"/>
    <w:rsid w:val="008273F4"/>
    <w:rsid w:val="00827489"/>
    <w:rsid w:val="008275BE"/>
    <w:rsid w:val="00830690"/>
    <w:rsid w:val="00832254"/>
    <w:rsid w:val="008327D7"/>
    <w:rsid w:val="008328DD"/>
    <w:rsid w:val="008348F7"/>
    <w:rsid w:val="00835194"/>
    <w:rsid w:val="00835429"/>
    <w:rsid w:val="00835A4A"/>
    <w:rsid w:val="00835A78"/>
    <w:rsid w:val="008374F8"/>
    <w:rsid w:val="00840B35"/>
    <w:rsid w:val="00840DE1"/>
    <w:rsid w:val="0084352D"/>
    <w:rsid w:val="00843AE0"/>
    <w:rsid w:val="00843E5E"/>
    <w:rsid w:val="00844DF4"/>
    <w:rsid w:val="00845013"/>
    <w:rsid w:val="008459F5"/>
    <w:rsid w:val="008468AC"/>
    <w:rsid w:val="00846AFD"/>
    <w:rsid w:val="00846B4B"/>
    <w:rsid w:val="00846F3B"/>
    <w:rsid w:val="00851036"/>
    <w:rsid w:val="00851665"/>
    <w:rsid w:val="00852916"/>
    <w:rsid w:val="008530DB"/>
    <w:rsid w:val="0085371F"/>
    <w:rsid w:val="00853901"/>
    <w:rsid w:val="008559BC"/>
    <w:rsid w:val="008560C6"/>
    <w:rsid w:val="00856953"/>
    <w:rsid w:val="00857124"/>
    <w:rsid w:val="00857155"/>
    <w:rsid w:val="0085724B"/>
    <w:rsid w:val="0085765B"/>
    <w:rsid w:val="008600AB"/>
    <w:rsid w:val="008626F8"/>
    <w:rsid w:val="008674BF"/>
    <w:rsid w:val="008708E4"/>
    <w:rsid w:val="00871ADC"/>
    <w:rsid w:val="00872AAA"/>
    <w:rsid w:val="008742B0"/>
    <w:rsid w:val="0087566D"/>
    <w:rsid w:val="00875760"/>
    <w:rsid w:val="00876564"/>
    <w:rsid w:val="00876D43"/>
    <w:rsid w:val="00876DEF"/>
    <w:rsid w:val="00877426"/>
    <w:rsid w:val="0087786F"/>
    <w:rsid w:val="00880E54"/>
    <w:rsid w:val="0088141E"/>
    <w:rsid w:val="00883375"/>
    <w:rsid w:val="008868CF"/>
    <w:rsid w:val="00886F99"/>
    <w:rsid w:val="00886FA6"/>
    <w:rsid w:val="008877F3"/>
    <w:rsid w:val="00890F7E"/>
    <w:rsid w:val="00891BC9"/>
    <w:rsid w:val="00891D19"/>
    <w:rsid w:val="00891E4E"/>
    <w:rsid w:val="00892D6F"/>
    <w:rsid w:val="00893E21"/>
    <w:rsid w:val="00893F97"/>
    <w:rsid w:val="008941E8"/>
    <w:rsid w:val="00895C26"/>
    <w:rsid w:val="00895FD8"/>
    <w:rsid w:val="008969BB"/>
    <w:rsid w:val="00896C0D"/>
    <w:rsid w:val="00896F15"/>
    <w:rsid w:val="00897304"/>
    <w:rsid w:val="008A06E6"/>
    <w:rsid w:val="008A1FA6"/>
    <w:rsid w:val="008A2F92"/>
    <w:rsid w:val="008A55B3"/>
    <w:rsid w:val="008A563C"/>
    <w:rsid w:val="008A6697"/>
    <w:rsid w:val="008A6EAE"/>
    <w:rsid w:val="008A7C8E"/>
    <w:rsid w:val="008B000F"/>
    <w:rsid w:val="008B0D3F"/>
    <w:rsid w:val="008B3E9A"/>
    <w:rsid w:val="008B4244"/>
    <w:rsid w:val="008B5AD7"/>
    <w:rsid w:val="008B64D3"/>
    <w:rsid w:val="008C1081"/>
    <w:rsid w:val="008C19A8"/>
    <w:rsid w:val="008C2028"/>
    <w:rsid w:val="008C48B8"/>
    <w:rsid w:val="008C7743"/>
    <w:rsid w:val="008D0E24"/>
    <w:rsid w:val="008D337F"/>
    <w:rsid w:val="008D41D8"/>
    <w:rsid w:val="008D43A0"/>
    <w:rsid w:val="008D44F7"/>
    <w:rsid w:val="008D4924"/>
    <w:rsid w:val="008D6A23"/>
    <w:rsid w:val="008D7485"/>
    <w:rsid w:val="008D7803"/>
    <w:rsid w:val="008E1A66"/>
    <w:rsid w:val="008E3CCC"/>
    <w:rsid w:val="008E5CE9"/>
    <w:rsid w:val="008E6099"/>
    <w:rsid w:val="008E63BC"/>
    <w:rsid w:val="008E7F72"/>
    <w:rsid w:val="008F0469"/>
    <w:rsid w:val="008F0534"/>
    <w:rsid w:val="008F061C"/>
    <w:rsid w:val="008F06BA"/>
    <w:rsid w:val="008F0887"/>
    <w:rsid w:val="008F2814"/>
    <w:rsid w:val="008F3A56"/>
    <w:rsid w:val="008F4E0C"/>
    <w:rsid w:val="008F5AB4"/>
    <w:rsid w:val="008F5F9A"/>
    <w:rsid w:val="008F792E"/>
    <w:rsid w:val="00902BD2"/>
    <w:rsid w:val="00902C80"/>
    <w:rsid w:val="00903890"/>
    <w:rsid w:val="00903DF1"/>
    <w:rsid w:val="00904106"/>
    <w:rsid w:val="00905CE9"/>
    <w:rsid w:val="00912B55"/>
    <w:rsid w:val="00913271"/>
    <w:rsid w:val="00914CFE"/>
    <w:rsid w:val="00915ACE"/>
    <w:rsid w:val="00915E85"/>
    <w:rsid w:val="00916977"/>
    <w:rsid w:val="00921C1A"/>
    <w:rsid w:val="009222BE"/>
    <w:rsid w:val="0092385E"/>
    <w:rsid w:val="00924F65"/>
    <w:rsid w:val="00930C73"/>
    <w:rsid w:val="00931C1B"/>
    <w:rsid w:val="0093255D"/>
    <w:rsid w:val="009334FB"/>
    <w:rsid w:val="00933D0C"/>
    <w:rsid w:val="00933FE3"/>
    <w:rsid w:val="00936FD0"/>
    <w:rsid w:val="00940B76"/>
    <w:rsid w:val="009412C9"/>
    <w:rsid w:val="00942DEF"/>
    <w:rsid w:val="0094337F"/>
    <w:rsid w:val="00947451"/>
    <w:rsid w:val="0095061D"/>
    <w:rsid w:val="0095118F"/>
    <w:rsid w:val="00951FFD"/>
    <w:rsid w:val="00952C8D"/>
    <w:rsid w:val="00953EED"/>
    <w:rsid w:val="009544D0"/>
    <w:rsid w:val="00954C7F"/>
    <w:rsid w:val="0095528E"/>
    <w:rsid w:val="009562C1"/>
    <w:rsid w:val="00956793"/>
    <w:rsid w:val="00962102"/>
    <w:rsid w:val="009643C6"/>
    <w:rsid w:val="009646C1"/>
    <w:rsid w:val="009711E8"/>
    <w:rsid w:val="00971828"/>
    <w:rsid w:val="00974354"/>
    <w:rsid w:val="00974F10"/>
    <w:rsid w:val="00975937"/>
    <w:rsid w:val="00976FEA"/>
    <w:rsid w:val="00977661"/>
    <w:rsid w:val="00980077"/>
    <w:rsid w:val="0098071E"/>
    <w:rsid w:val="00980F00"/>
    <w:rsid w:val="009831CC"/>
    <w:rsid w:val="00984742"/>
    <w:rsid w:val="00986CB3"/>
    <w:rsid w:val="009871CC"/>
    <w:rsid w:val="00987605"/>
    <w:rsid w:val="009878B0"/>
    <w:rsid w:val="009904A2"/>
    <w:rsid w:val="00990B4D"/>
    <w:rsid w:val="009914CB"/>
    <w:rsid w:val="00994CA8"/>
    <w:rsid w:val="00994D07"/>
    <w:rsid w:val="00996AB6"/>
    <w:rsid w:val="00996F81"/>
    <w:rsid w:val="009A025D"/>
    <w:rsid w:val="009A0A66"/>
    <w:rsid w:val="009A0BB9"/>
    <w:rsid w:val="009A0E9D"/>
    <w:rsid w:val="009A0FA2"/>
    <w:rsid w:val="009A157C"/>
    <w:rsid w:val="009A2521"/>
    <w:rsid w:val="009A298C"/>
    <w:rsid w:val="009A56C5"/>
    <w:rsid w:val="009A5EE0"/>
    <w:rsid w:val="009A5F71"/>
    <w:rsid w:val="009A73CB"/>
    <w:rsid w:val="009A7874"/>
    <w:rsid w:val="009A7AF8"/>
    <w:rsid w:val="009B07B3"/>
    <w:rsid w:val="009B1A9C"/>
    <w:rsid w:val="009B238D"/>
    <w:rsid w:val="009B2AB1"/>
    <w:rsid w:val="009B2D80"/>
    <w:rsid w:val="009B4229"/>
    <w:rsid w:val="009B4562"/>
    <w:rsid w:val="009B4726"/>
    <w:rsid w:val="009B5A27"/>
    <w:rsid w:val="009B6643"/>
    <w:rsid w:val="009B7BC0"/>
    <w:rsid w:val="009B7E23"/>
    <w:rsid w:val="009B7F38"/>
    <w:rsid w:val="009C0446"/>
    <w:rsid w:val="009C086D"/>
    <w:rsid w:val="009C2479"/>
    <w:rsid w:val="009C2B51"/>
    <w:rsid w:val="009C32D9"/>
    <w:rsid w:val="009C4180"/>
    <w:rsid w:val="009C41A2"/>
    <w:rsid w:val="009C4A13"/>
    <w:rsid w:val="009C5370"/>
    <w:rsid w:val="009C7D7E"/>
    <w:rsid w:val="009D0C03"/>
    <w:rsid w:val="009D3825"/>
    <w:rsid w:val="009D4BCD"/>
    <w:rsid w:val="009D6DD6"/>
    <w:rsid w:val="009D735B"/>
    <w:rsid w:val="009E6735"/>
    <w:rsid w:val="009E689C"/>
    <w:rsid w:val="009E74FD"/>
    <w:rsid w:val="009F1A4F"/>
    <w:rsid w:val="009F1B1E"/>
    <w:rsid w:val="009F2537"/>
    <w:rsid w:val="009F6DEC"/>
    <w:rsid w:val="009F7059"/>
    <w:rsid w:val="009F7A3C"/>
    <w:rsid w:val="00A00224"/>
    <w:rsid w:val="00A00F4F"/>
    <w:rsid w:val="00A01942"/>
    <w:rsid w:val="00A01C01"/>
    <w:rsid w:val="00A0216D"/>
    <w:rsid w:val="00A06DF5"/>
    <w:rsid w:val="00A06FCD"/>
    <w:rsid w:val="00A07C1A"/>
    <w:rsid w:val="00A120A1"/>
    <w:rsid w:val="00A12144"/>
    <w:rsid w:val="00A13201"/>
    <w:rsid w:val="00A14F3E"/>
    <w:rsid w:val="00A15F0D"/>
    <w:rsid w:val="00A166B1"/>
    <w:rsid w:val="00A17939"/>
    <w:rsid w:val="00A17D0A"/>
    <w:rsid w:val="00A20AC3"/>
    <w:rsid w:val="00A2153B"/>
    <w:rsid w:val="00A21836"/>
    <w:rsid w:val="00A220A4"/>
    <w:rsid w:val="00A22A51"/>
    <w:rsid w:val="00A23936"/>
    <w:rsid w:val="00A23F4B"/>
    <w:rsid w:val="00A24518"/>
    <w:rsid w:val="00A247F1"/>
    <w:rsid w:val="00A25BA8"/>
    <w:rsid w:val="00A30643"/>
    <w:rsid w:val="00A3066C"/>
    <w:rsid w:val="00A31067"/>
    <w:rsid w:val="00A3142F"/>
    <w:rsid w:val="00A3179B"/>
    <w:rsid w:val="00A319C8"/>
    <w:rsid w:val="00A3205F"/>
    <w:rsid w:val="00A32E8E"/>
    <w:rsid w:val="00A33691"/>
    <w:rsid w:val="00A340ED"/>
    <w:rsid w:val="00A35CC3"/>
    <w:rsid w:val="00A36166"/>
    <w:rsid w:val="00A369B7"/>
    <w:rsid w:val="00A37C2F"/>
    <w:rsid w:val="00A40C93"/>
    <w:rsid w:val="00A41C2B"/>
    <w:rsid w:val="00A41F7B"/>
    <w:rsid w:val="00A42C7A"/>
    <w:rsid w:val="00A42D6B"/>
    <w:rsid w:val="00A439CC"/>
    <w:rsid w:val="00A43FF5"/>
    <w:rsid w:val="00A44DC9"/>
    <w:rsid w:val="00A5047B"/>
    <w:rsid w:val="00A508B2"/>
    <w:rsid w:val="00A510C5"/>
    <w:rsid w:val="00A51B8F"/>
    <w:rsid w:val="00A51BA8"/>
    <w:rsid w:val="00A51C4D"/>
    <w:rsid w:val="00A51E97"/>
    <w:rsid w:val="00A52740"/>
    <w:rsid w:val="00A528E2"/>
    <w:rsid w:val="00A534F4"/>
    <w:rsid w:val="00A53BA1"/>
    <w:rsid w:val="00A55C29"/>
    <w:rsid w:val="00A56903"/>
    <w:rsid w:val="00A572F5"/>
    <w:rsid w:val="00A57344"/>
    <w:rsid w:val="00A608D1"/>
    <w:rsid w:val="00A60BB0"/>
    <w:rsid w:val="00A63BC9"/>
    <w:rsid w:val="00A6537D"/>
    <w:rsid w:val="00A67539"/>
    <w:rsid w:val="00A67A42"/>
    <w:rsid w:val="00A70182"/>
    <w:rsid w:val="00A715FD"/>
    <w:rsid w:val="00A716E6"/>
    <w:rsid w:val="00A71B2D"/>
    <w:rsid w:val="00A71B7A"/>
    <w:rsid w:val="00A7375A"/>
    <w:rsid w:val="00A754F5"/>
    <w:rsid w:val="00A81A1D"/>
    <w:rsid w:val="00A82844"/>
    <w:rsid w:val="00A833E4"/>
    <w:rsid w:val="00A84040"/>
    <w:rsid w:val="00A84DFF"/>
    <w:rsid w:val="00A84FD5"/>
    <w:rsid w:val="00A84FD8"/>
    <w:rsid w:val="00A863B3"/>
    <w:rsid w:val="00A86AD5"/>
    <w:rsid w:val="00A87017"/>
    <w:rsid w:val="00A904C1"/>
    <w:rsid w:val="00A90764"/>
    <w:rsid w:val="00A93E18"/>
    <w:rsid w:val="00A96E9B"/>
    <w:rsid w:val="00A9795D"/>
    <w:rsid w:val="00A97A4A"/>
    <w:rsid w:val="00AA0F56"/>
    <w:rsid w:val="00AA17DF"/>
    <w:rsid w:val="00AA37E1"/>
    <w:rsid w:val="00AA4006"/>
    <w:rsid w:val="00AA63F8"/>
    <w:rsid w:val="00AA7B8A"/>
    <w:rsid w:val="00AB0B3A"/>
    <w:rsid w:val="00AB1698"/>
    <w:rsid w:val="00AB2B93"/>
    <w:rsid w:val="00AB30D9"/>
    <w:rsid w:val="00AB3B84"/>
    <w:rsid w:val="00AB3C30"/>
    <w:rsid w:val="00AB45BD"/>
    <w:rsid w:val="00AC0D52"/>
    <w:rsid w:val="00AC0E4A"/>
    <w:rsid w:val="00AC328D"/>
    <w:rsid w:val="00AC43E3"/>
    <w:rsid w:val="00AC6100"/>
    <w:rsid w:val="00AC66C3"/>
    <w:rsid w:val="00AC6FAA"/>
    <w:rsid w:val="00AD14F3"/>
    <w:rsid w:val="00AD15CC"/>
    <w:rsid w:val="00AD1AC3"/>
    <w:rsid w:val="00AD4537"/>
    <w:rsid w:val="00AD5144"/>
    <w:rsid w:val="00AD62A7"/>
    <w:rsid w:val="00AD6356"/>
    <w:rsid w:val="00AD7FC3"/>
    <w:rsid w:val="00AE06B1"/>
    <w:rsid w:val="00AE1131"/>
    <w:rsid w:val="00AE2B98"/>
    <w:rsid w:val="00AE326A"/>
    <w:rsid w:val="00AE4C92"/>
    <w:rsid w:val="00AE6591"/>
    <w:rsid w:val="00AE7E89"/>
    <w:rsid w:val="00AF071C"/>
    <w:rsid w:val="00AF1A72"/>
    <w:rsid w:val="00AF1D78"/>
    <w:rsid w:val="00AF2439"/>
    <w:rsid w:val="00AF66CE"/>
    <w:rsid w:val="00AF6D93"/>
    <w:rsid w:val="00B0195A"/>
    <w:rsid w:val="00B0367A"/>
    <w:rsid w:val="00B037E7"/>
    <w:rsid w:val="00B0384D"/>
    <w:rsid w:val="00B03CBE"/>
    <w:rsid w:val="00B03E8E"/>
    <w:rsid w:val="00B04065"/>
    <w:rsid w:val="00B048FA"/>
    <w:rsid w:val="00B0562E"/>
    <w:rsid w:val="00B05BCE"/>
    <w:rsid w:val="00B06B19"/>
    <w:rsid w:val="00B070D0"/>
    <w:rsid w:val="00B07299"/>
    <w:rsid w:val="00B1054D"/>
    <w:rsid w:val="00B1221F"/>
    <w:rsid w:val="00B139D0"/>
    <w:rsid w:val="00B151CD"/>
    <w:rsid w:val="00B156A9"/>
    <w:rsid w:val="00B15F23"/>
    <w:rsid w:val="00B211AE"/>
    <w:rsid w:val="00B2397E"/>
    <w:rsid w:val="00B23FBE"/>
    <w:rsid w:val="00B24F28"/>
    <w:rsid w:val="00B25871"/>
    <w:rsid w:val="00B261E3"/>
    <w:rsid w:val="00B26B16"/>
    <w:rsid w:val="00B320A1"/>
    <w:rsid w:val="00B32420"/>
    <w:rsid w:val="00B32AF4"/>
    <w:rsid w:val="00B349AF"/>
    <w:rsid w:val="00B357F8"/>
    <w:rsid w:val="00B360BA"/>
    <w:rsid w:val="00B36A00"/>
    <w:rsid w:val="00B370A8"/>
    <w:rsid w:val="00B423C7"/>
    <w:rsid w:val="00B4350F"/>
    <w:rsid w:val="00B461AD"/>
    <w:rsid w:val="00B47C36"/>
    <w:rsid w:val="00B508A3"/>
    <w:rsid w:val="00B50EB7"/>
    <w:rsid w:val="00B5315F"/>
    <w:rsid w:val="00B53619"/>
    <w:rsid w:val="00B540EF"/>
    <w:rsid w:val="00B56BB4"/>
    <w:rsid w:val="00B6001D"/>
    <w:rsid w:val="00B60F53"/>
    <w:rsid w:val="00B60FC6"/>
    <w:rsid w:val="00B61B36"/>
    <w:rsid w:val="00B6267C"/>
    <w:rsid w:val="00B629A3"/>
    <w:rsid w:val="00B65A40"/>
    <w:rsid w:val="00B65F51"/>
    <w:rsid w:val="00B665E6"/>
    <w:rsid w:val="00B66DC2"/>
    <w:rsid w:val="00B67963"/>
    <w:rsid w:val="00B67C86"/>
    <w:rsid w:val="00B7007E"/>
    <w:rsid w:val="00B7046C"/>
    <w:rsid w:val="00B705F2"/>
    <w:rsid w:val="00B706FE"/>
    <w:rsid w:val="00B72257"/>
    <w:rsid w:val="00B73496"/>
    <w:rsid w:val="00B74FAF"/>
    <w:rsid w:val="00B77167"/>
    <w:rsid w:val="00B812B9"/>
    <w:rsid w:val="00B820E4"/>
    <w:rsid w:val="00B833E0"/>
    <w:rsid w:val="00B83944"/>
    <w:rsid w:val="00B8438B"/>
    <w:rsid w:val="00B87394"/>
    <w:rsid w:val="00B87D52"/>
    <w:rsid w:val="00B900C9"/>
    <w:rsid w:val="00B9075D"/>
    <w:rsid w:val="00B920DF"/>
    <w:rsid w:val="00B93053"/>
    <w:rsid w:val="00B964DB"/>
    <w:rsid w:val="00B96D47"/>
    <w:rsid w:val="00B978E5"/>
    <w:rsid w:val="00BA1A37"/>
    <w:rsid w:val="00BA1D22"/>
    <w:rsid w:val="00BA1ECB"/>
    <w:rsid w:val="00BA1EDF"/>
    <w:rsid w:val="00BA2381"/>
    <w:rsid w:val="00BA3359"/>
    <w:rsid w:val="00BA466E"/>
    <w:rsid w:val="00BA5701"/>
    <w:rsid w:val="00BA666E"/>
    <w:rsid w:val="00BA6BCC"/>
    <w:rsid w:val="00BB094B"/>
    <w:rsid w:val="00BB0A34"/>
    <w:rsid w:val="00BB0DFE"/>
    <w:rsid w:val="00BB2DBF"/>
    <w:rsid w:val="00BB2F2C"/>
    <w:rsid w:val="00BB3081"/>
    <w:rsid w:val="00BB38D5"/>
    <w:rsid w:val="00BB425F"/>
    <w:rsid w:val="00BB5A9E"/>
    <w:rsid w:val="00BB6165"/>
    <w:rsid w:val="00BB6220"/>
    <w:rsid w:val="00BB62B9"/>
    <w:rsid w:val="00BB68C7"/>
    <w:rsid w:val="00BB7A03"/>
    <w:rsid w:val="00BB7DB7"/>
    <w:rsid w:val="00BC2728"/>
    <w:rsid w:val="00BC3EAC"/>
    <w:rsid w:val="00BC4232"/>
    <w:rsid w:val="00BC487D"/>
    <w:rsid w:val="00BC537C"/>
    <w:rsid w:val="00BC5DE9"/>
    <w:rsid w:val="00BC670A"/>
    <w:rsid w:val="00BD016E"/>
    <w:rsid w:val="00BD2B35"/>
    <w:rsid w:val="00BD4431"/>
    <w:rsid w:val="00BD52F6"/>
    <w:rsid w:val="00BD58C2"/>
    <w:rsid w:val="00BD59D7"/>
    <w:rsid w:val="00BE4508"/>
    <w:rsid w:val="00BE689F"/>
    <w:rsid w:val="00BE774E"/>
    <w:rsid w:val="00BF4B2D"/>
    <w:rsid w:val="00BF4B84"/>
    <w:rsid w:val="00BF6D03"/>
    <w:rsid w:val="00BF7203"/>
    <w:rsid w:val="00C00C71"/>
    <w:rsid w:val="00C00E9B"/>
    <w:rsid w:val="00C011C8"/>
    <w:rsid w:val="00C051AF"/>
    <w:rsid w:val="00C05D5D"/>
    <w:rsid w:val="00C074D7"/>
    <w:rsid w:val="00C0771E"/>
    <w:rsid w:val="00C13965"/>
    <w:rsid w:val="00C16A58"/>
    <w:rsid w:val="00C16DDB"/>
    <w:rsid w:val="00C20B14"/>
    <w:rsid w:val="00C20E5D"/>
    <w:rsid w:val="00C21846"/>
    <w:rsid w:val="00C23C79"/>
    <w:rsid w:val="00C25CA5"/>
    <w:rsid w:val="00C26225"/>
    <w:rsid w:val="00C2635C"/>
    <w:rsid w:val="00C2737F"/>
    <w:rsid w:val="00C27F24"/>
    <w:rsid w:val="00C3107F"/>
    <w:rsid w:val="00C31123"/>
    <w:rsid w:val="00C31603"/>
    <w:rsid w:val="00C34CED"/>
    <w:rsid w:val="00C35E76"/>
    <w:rsid w:val="00C36821"/>
    <w:rsid w:val="00C402DC"/>
    <w:rsid w:val="00C40A2B"/>
    <w:rsid w:val="00C4116B"/>
    <w:rsid w:val="00C4161E"/>
    <w:rsid w:val="00C44A27"/>
    <w:rsid w:val="00C4547E"/>
    <w:rsid w:val="00C46EB5"/>
    <w:rsid w:val="00C478D4"/>
    <w:rsid w:val="00C50169"/>
    <w:rsid w:val="00C504F3"/>
    <w:rsid w:val="00C507DB"/>
    <w:rsid w:val="00C50B05"/>
    <w:rsid w:val="00C51A10"/>
    <w:rsid w:val="00C51ABA"/>
    <w:rsid w:val="00C51ECB"/>
    <w:rsid w:val="00C533B7"/>
    <w:rsid w:val="00C53E92"/>
    <w:rsid w:val="00C5468D"/>
    <w:rsid w:val="00C54FA9"/>
    <w:rsid w:val="00C55039"/>
    <w:rsid w:val="00C56BD3"/>
    <w:rsid w:val="00C56D12"/>
    <w:rsid w:val="00C60E72"/>
    <w:rsid w:val="00C631E7"/>
    <w:rsid w:val="00C64266"/>
    <w:rsid w:val="00C64289"/>
    <w:rsid w:val="00C650F3"/>
    <w:rsid w:val="00C664BC"/>
    <w:rsid w:val="00C66A26"/>
    <w:rsid w:val="00C677BF"/>
    <w:rsid w:val="00C70607"/>
    <w:rsid w:val="00C7060F"/>
    <w:rsid w:val="00C7189E"/>
    <w:rsid w:val="00C7196A"/>
    <w:rsid w:val="00C72E28"/>
    <w:rsid w:val="00C74CE2"/>
    <w:rsid w:val="00C759C2"/>
    <w:rsid w:val="00C765D6"/>
    <w:rsid w:val="00C7739C"/>
    <w:rsid w:val="00C77A99"/>
    <w:rsid w:val="00C80184"/>
    <w:rsid w:val="00C80C76"/>
    <w:rsid w:val="00C82883"/>
    <w:rsid w:val="00C829D7"/>
    <w:rsid w:val="00C862E8"/>
    <w:rsid w:val="00C8673F"/>
    <w:rsid w:val="00C87302"/>
    <w:rsid w:val="00C873C1"/>
    <w:rsid w:val="00C876E9"/>
    <w:rsid w:val="00C87B16"/>
    <w:rsid w:val="00C90533"/>
    <w:rsid w:val="00C90D4F"/>
    <w:rsid w:val="00C92426"/>
    <w:rsid w:val="00C94160"/>
    <w:rsid w:val="00C94208"/>
    <w:rsid w:val="00C94FEE"/>
    <w:rsid w:val="00C9509E"/>
    <w:rsid w:val="00C95522"/>
    <w:rsid w:val="00C95AB3"/>
    <w:rsid w:val="00C97E2B"/>
    <w:rsid w:val="00CA1020"/>
    <w:rsid w:val="00CA4391"/>
    <w:rsid w:val="00CA5182"/>
    <w:rsid w:val="00CA5DF4"/>
    <w:rsid w:val="00CA6F6B"/>
    <w:rsid w:val="00CA7ACA"/>
    <w:rsid w:val="00CB09CC"/>
    <w:rsid w:val="00CB112F"/>
    <w:rsid w:val="00CB1692"/>
    <w:rsid w:val="00CB20EE"/>
    <w:rsid w:val="00CB252E"/>
    <w:rsid w:val="00CB6C93"/>
    <w:rsid w:val="00CB6FA3"/>
    <w:rsid w:val="00CC1097"/>
    <w:rsid w:val="00CC1536"/>
    <w:rsid w:val="00CC3B0E"/>
    <w:rsid w:val="00CC3F1B"/>
    <w:rsid w:val="00CC4218"/>
    <w:rsid w:val="00CD272C"/>
    <w:rsid w:val="00CD282F"/>
    <w:rsid w:val="00CD3604"/>
    <w:rsid w:val="00CD7A3F"/>
    <w:rsid w:val="00CD7D53"/>
    <w:rsid w:val="00CE060C"/>
    <w:rsid w:val="00CE141B"/>
    <w:rsid w:val="00CE1741"/>
    <w:rsid w:val="00CE675D"/>
    <w:rsid w:val="00CE6EB3"/>
    <w:rsid w:val="00CE7639"/>
    <w:rsid w:val="00CF0125"/>
    <w:rsid w:val="00CF0208"/>
    <w:rsid w:val="00CF1BB7"/>
    <w:rsid w:val="00CF2ACC"/>
    <w:rsid w:val="00CF2E52"/>
    <w:rsid w:val="00CF3657"/>
    <w:rsid w:val="00CF3F8F"/>
    <w:rsid w:val="00CF4086"/>
    <w:rsid w:val="00CF4D4E"/>
    <w:rsid w:val="00CF5DE2"/>
    <w:rsid w:val="00CF61B5"/>
    <w:rsid w:val="00CF6853"/>
    <w:rsid w:val="00D0019C"/>
    <w:rsid w:val="00D008E0"/>
    <w:rsid w:val="00D01224"/>
    <w:rsid w:val="00D039F2"/>
    <w:rsid w:val="00D03F1C"/>
    <w:rsid w:val="00D046C9"/>
    <w:rsid w:val="00D05381"/>
    <w:rsid w:val="00D05494"/>
    <w:rsid w:val="00D0628D"/>
    <w:rsid w:val="00D06A79"/>
    <w:rsid w:val="00D06F7E"/>
    <w:rsid w:val="00D1094B"/>
    <w:rsid w:val="00D10DBF"/>
    <w:rsid w:val="00D10E14"/>
    <w:rsid w:val="00D11207"/>
    <w:rsid w:val="00D12130"/>
    <w:rsid w:val="00D138B8"/>
    <w:rsid w:val="00D1499D"/>
    <w:rsid w:val="00D14ABA"/>
    <w:rsid w:val="00D15029"/>
    <w:rsid w:val="00D16292"/>
    <w:rsid w:val="00D17978"/>
    <w:rsid w:val="00D20749"/>
    <w:rsid w:val="00D20ACC"/>
    <w:rsid w:val="00D20CFE"/>
    <w:rsid w:val="00D22C85"/>
    <w:rsid w:val="00D2568E"/>
    <w:rsid w:val="00D264AC"/>
    <w:rsid w:val="00D26893"/>
    <w:rsid w:val="00D27789"/>
    <w:rsid w:val="00D33DB1"/>
    <w:rsid w:val="00D34AA7"/>
    <w:rsid w:val="00D3508B"/>
    <w:rsid w:val="00D3514E"/>
    <w:rsid w:val="00D4012E"/>
    <w:rsid w:val="00D437E4"/>
    <w:rsid w:val="00D43D3A"/>
    <w:rsid w:val="00D4416D"/>
    <w:rsid w:val="00D441F0"/>
    <w:rsid w:val="00D44669"/>
    <w:rsid w:val="00D46405"/>
    <w:rsid w:val="00D47385"/>
    <w:rsid w:val="00D4796B"/>
    <w:rsid w:val="00D5017D"/>
    <w:rsid w:val="00D50B82"/>
    <w:rsid w:val="00D57926"/>
    <w:rsid w:val="00D600BA"/>
    <w:rsid w:val="00D6175B"/>
    <w:rsid w:val="00D61BBA"/>
    <w:rsid w:val="00D61CE2"/>
    <w:rsid w:val="00D62EF4"/>
    <w:rsid w:val="00D63A3A"/>
    <w:rsid w:val="00D6437F"/>
    <w:rsid w:val="00D64799"/>
    <w:rsid w:val="00D66E18"/>
    <w:rsid w:val="00D713BD"/>
    <w:rsid w:val="00D71632"/>
    <w:rsid w:val="00D719A9"/>
    <w:rsid w:val="00D73129"/>
    <w:rsid w:val="00D755D2"/>
    <w:rsid w:val="00D7577C"/>
    <w:rsid w:val="00D77722"/>
    <w:rsid w:val="00D814BC"/>
    <w:rsid w:val="00D81EBF"/>
    <w:rsid w:val="00D82484"/>
    <w:rsid w:val="00D829D5"/>
    <w:rsid w:val="00D83485"/>
    <w:rsid w:val="00D8466F"/>
    <w:rsid w:val="00D84A55"/>
    <w:rsid w:val="00D85797"/>
    <w:rsid w:val="00D859AB"/>
    <w:rsid w:val="00D85C20"/>
    <w:rsid w:val="00D86393"/>
    <w:rsid w:val="00D8772D"/>
    <w:rsid w:val="00D90192"/>
    <w:rsid w:val="00D905BA"/>
    <w:rsid w:val="00D914E3"/>
    <w:rsid w:val="00D91CE7"/>
    <w:rsid w:val="00D91DA8"/>
    <w:rsid w:val="00D928A6"/>
    <w:rsid w:val="00D941F7"/>
    <w:rsid w:val="00D9441B"/>
    <w:rsid w:val="00D97C45"/>
    <w:rsid w:val="00DA0497"/>
    <w:rsid w:val="00DA0CCE"/>
    <w:rsid w:val="00DA3FF1"/>
    <w:rsid w:val="00DA4D9C"/>
    <w:rsid w:val="00DA60C1"/>
    <w:rsid w:val="00DB101A"/>
    <w:rsid w:val="00DB17ED"/>
    <w:rsid w:val="00DB196A"/>
    <w:rsid w:val="00DB1B57"/>
    <w:rsid w:val="00DB4035"/>
    <w:rsid w:val="00DB407D"/>
    <w:rsid w:val="00DB4E1E"/>
    <w:rsid w:val="00DB5737"/>
    <w:rsid w:val="00DB5DBA"/>
    <w:rsid w:val="00DC0F29"/>
    <w:rsid w:val="00DC1A8F"/>
    <w:rsid w:val="00DC2EBD"/>
    <w:rsid w:val="00DC2F05"/>
    <w:rsid w:val="00DC4151"/>
    <w:rsid w:val="00DC5910"/>
    <w:rsid w:val="00DC5AA7"/>
    <w:rsid w:val="00DC6119"/>
    <w:rsid w:val="00DC6DF7"/>
    <w:rsid w:val="00DC719C"/>
    <w:rsid w:val="00DD0E77"/>
    <w:rsid w:val="00DD1BD7"/>
    <w:rsid w:val="00DD2B84"/>
    <w:rsid w:val="00DD441D"/>
    <w:rsid w:val="00DD5576"/>
    <w:rsid w:val="00DD5962"/>
    <w:rsid w:val="00DD7FA3"/>
    <w:rsid w:val="00DE0C8B"/>
    <w:rsid w:val="00DE277B"/>
    <w:rsid w:val="00DE27C9"/>
    <w:rsid w:val="00DE2923"/>
    <w:rsid w:val="00DE3872"/>
    <w:rsid w:val="00DE424E"/>
    <w:rsid w:val="00DE4DF5"/>
    <w:rsid w:val="00DE560C"/>
    <w:rsid w:val="00DE60C7"/>
    <w:rsid w:val="00DE687D"/>
    <w:rsid w:val="00DF02B8"/>
    <w:rsid w:val="00DF038F"/>
    <w:rsid w:val="00DF16D0"/>
    <w:rsid w:val="00DF33A1"/>
    <w:rsid w:val="00DF38D4"/>
    <w:rsid w:val="00DF3C16"/>
    <w:rsid w:val="00DF3E55"/>
    <w:rsid w:val="00E00189"/>
    <w:rsid w:val="00E01F34"/>
    <w:rsid w:val="00E02E9A"/>
    <w:rsid w:val="00E03955"/>
    <w:rsid w:val="00E03BB5"/>
    <w:rsid w:val="00E06C75"/>
    <w:rsid w:val="00E07F63"/>
    <w:rsid w:val="00E106CE"/>
    <w:rsid w:val="00E10D00"/>
    <w:rsid w:val="00E1139F"/>
    <w:rsid w:val="00E14770"/>
    <w:rsid w:val="00E15F9B"/>
    <w:rsid w:val="00E17066"/>
    <w:rsid w:val="00E210D8"/>
    <w:rsid w:val="00E21174"/>
    <w:rsid w:val="00E2218F"/>
    <w:rsid w:val="00E23D77"/>
    <w:rsid w:val="00E23F66"/>
    <w:rsid w:val="00E24254"/>
    <w:rsid w:val="00E26ACD"/>
    <w:rsid w:val="00E26BD5"/>
    <w:rsid w:val="00E272CC"/>
    <w:rsid w:val="00E277AD"/>
    <w:rsid w:val="00E27864"/>
    <w:rsid w:val="00E27AB6"/>
    <w:rsid w:val="00E27E5F"/>
    <w:rsid w:val="00E30B1D"/>
    <w:rsid w:val="00E327EC"/>
    <w:rsid w:val="00E34507"/>
    <w:rsid w:val="00E3581B"/>
    <w:rsid w:val="00E35BA6"/>
    <w:rsid w:val="00E36329"/>
    <w:rsid w:val="00E36BD6"/>
    <w:rsid w:val="00E37AC1"/>
    <w:rsid w:val="00E412F7"/>
    <w:rsid w:val="00E41DE1"/>
    <w:rsid w:val="00E41FD5"/>
    <w:rsid w:val="00E42C24"/>
    <w:rsid w:val="00E42D14"/>
    <w:rsid w:val="00E42E63"/>
    <w:rsid w:val="00E42F4A"/>
    <w:rsid w:val="00E438D3"/>
    <w:rsid w:val="00E43AFE"/>
    <w:rsid w:val="00E4513F"/>
    <w:rsid w:val="00E45B45"/>
    <w:rsid w:val="00E466AA"/>
    <w:rsid w:val="00E471AD"/>
    <w:rsid w:val="00E51625"/>
    <w:rsid w:val="00E51BBD"/>
    <w:rsid w:val="00E51D1D"/>
    <w:rsid w:val="00E52AF5"/>
    <w:rsid w:val="00E55413"/>
    <w:rsid w:val="00E554E4"/>
    <w:rsid w:val="00E55C2D"/>
    <w:rsid w:val="00E56E49"/>
    <w:rsid w:val="00E6206D"/>
    <w:rsid w:val="00E62098"/>
    <w:rsid w:val="00E62317"/>
    <w:rsid w:val="00E62A23"/>
    <w:rsid w:val="00E640C4"/>
    <w:rsid w:val="00E663FB"/>
    <w:rsid w:val="00E67AA0"/>
    <w:rsid w:val="00E715A3"/>
    <w:rsid w:val="00E728EB"/>
    <w:rsid w:val="00E7301D"/>
    <w:rsid w:val="00E73294"/>
    <w:rsid w:val="00E7438A"/>
    <w:rsid w:val="00E75CC6"/>
    <w:rsid w:val="00E80237"/>
    <w:rsid w:val="00E80EB1"/>
    <w:rsid w:val="00E81078"/>
    <w:rsid w:val="00E81227"/>
    <w:rsid w:val="00E82327"/>
    <w:rsid w:val="00E82D2F"/>
    <w:rsid w:val="00E84134"/>
    <w:rsid w:val="00E84D79"/>
    <w:rsid w:val="00E85845"/>
    <w:rsid w:val="00E861AE"/>
    <w:rsid w:val="00E866FA"/>
    <w:rsid w:val="00E86EF1"/>
    <w:rsid w:val="00E875A9"/>
    <w:rsid w:val="00E87DF3"/>
    <w:rsid w:val="00E910CB"/>
    <w:rsid w:val="00E91D58"/>
    <w:rsid w:val="00E9307F"/>
    <w:rsid w:val="00E9353F"/>
    <w:rsid w:val="00E94507"/>
    <w:rsid w:val="00E946BE"/>
    <w:rsid w:val="00E953FC"/>
    <w:rsid w:val="00EA1425"/>
    <w:rsid w:val="00EA2931"/>
    <w:rsid w:val="00EA2B69"/>
    <w:rsid w:val="00EA4BDB"/>
    <w:rsid w:val="00EA66D2"/>
    <w:rsid w:val="00EB0D55"/>
    <w:rsid w:val="00EB281C"/>
    <w:rsid w:val="00EB43A0"/>
    <w:rsid w:val="00EB5F10"/>
    <w:rsid w:val="00EB7935"/>
    <w:rsid w:val="00EC18C4"/>
    <w:rsid w:val="00EC22E3"/>
    <w:rsid w:val="00EC241E"/>
    <w:rsid w:val="00EC3F23"/>
    <w:rsid w:val="00EC51F9"/>
    <w:rsid w:val="00EC76ED"/>
    <w:rsid w:val="00ED11A3"/>
    <w:rsid w:val="00ED11F2"/>
    <w:rsid w:val="00ED1E65"/>
    <w:rsid w:val="00ED22F5"/>
    <w:rsid w:val="00ED261E"/>
    <w:rsid w:val="00ED3F60"/>
    <w:rsid w:val="00ED4D1D"/>
    <w:rsid w:val="00ED74A4"/>
    <w:rsid w:val="00ED7FE5"/>
    <w:rsid w:val="00EE1521"/>
    <w:rsid w:val="00EE1D34"/>
    <w:rsid w:val="00EE2D29"/>
    <w:rsid w:val="00EE3117"/>
    <w:rsid w:val="00EE3FDE"/>
    <w:rsid w:val="00EE4976"/>
    <w:rsid w:val="00EE65B5"/>
    <w:rsid w:val="00EE6EBA"/>
    <w:rsid w:val="00EE76BC"/>
    <w:rsid w:val="00EF13B2"/>
    <w:rsid w:val="00EF69AD"/>
    <w:rsid w:val="00EF6DFD"/>
    <w:rsid w:val="00F00CC4"/>
    <w:rsid w:val="00F00DD8"/>
    <w:rsid w:val="00F015F9"/>
    <w:rsid w:val="00F028E0"/>
    <w:rsid w:val="00F02FD4"/>
    <w:rsid w:val="00F03D2E"/>
    <w:rsid w:val="00F0408C"/>
    <w:rsid w:val="00F05D63"/>
    <w:rsid w:val="00F061F4"/>
    <w:rsid w:val="00F06481"/>
    <w:rsid w:val="00F078FD"/>
    <w:rsid w:val="00F10298"/>
    <w:rsid w:val="00F10AB4"/>
    <w:rsid w:val="00F10DBC"/>
    <w:rsid w:val="00F12D38"/>
    <w:rsid w:val="00F131B6"/>
    <w:rsid w:val="00F15223"/>
    <w:rsid w:val="00F15911"/>
    <w:rsid w:val="00F17F8F"/>
    <w:rsid w:val="00F2277C"/>
    <w:rsid w:val="00F240E2"/>
    <w:rsid w:val="00F24FB8"/>
    <w:rsid w:val="00F2510E"/>
    <w:rsid w:val="00F30399"/>
    <w:rsid w:val="00F31FB9"/>
    <w:rsid w:val="00F336D9"/>
    <w:rsid w:val="00F3480D"/>
    <w:rsid w:val="00F34B79"/>
    <w:rsid w:val="00F368AB"/>
    <w:rsid w:val="00F36AFA"/>
    <w:rsid w:val="00F4162A"/>
    <w:rsid w:val="00F4191E"/>
    <w:rsid w:val="00F42CC8"/>
    <w:rsid w:val="00F4395E"/>
    <w:rsid w:val="00F43D2E"/>
    <w:rsid w:val="00F4425D"/>
    <w:rsid w:val="00F44A79"/>
    <w:rsid w:val="00F45543"/>
    <w:rsid w:val="00F45636"/>
    <w:rsid w:val="00F4628D"/>
    <w:rsid w:val="00F4651D"/>
    <w:rsid w:val="00F46DCB"/>
    <w:rsid w:val="00F5565F"/>
    <w:rsid w:val="00F601C4"/>
    <w:rsid w:val="00F61977"/>
    <w:rsid w:val="00F63B8C"/>
    <w:rsid w:val="00F6492A"/>
    <w:rsid w:val="00F66034"/>
    <w:rsid w:val="00F66D07"/>
    <w:rsid w:val="00F70DFC"/>
    <w:rsid w:val="00F7128E"/>
    <w:rsid w:val="00F7299F"/>
    <w:rsid w:val="00F73832"/>
    <w:rsid w:val="00F74A3C"/>
    <w:rsid w:val="00F75B4C"/>
    <w:rsid w:val="00F75E2A"/>
    <w:rsid w:val="00F77F46"/>
    <w:rsid w:val="00F800E5"/>
    <w:rsid w:val="00F81091"/>
    <w:rsid w:val="00F81A76"/>
    <w:rsid w:val="00F82582"/>
    <w:rsid w:val="00F842F8"/>
    <w:rsid w:val="00F85804"/>
    <w:rsid w:val="00F8625B"/>
    <w:rsid w:val="00F86EB3"/>
    <w:rsid w:val="00F87B71"/>
    <w:rsid w:val="00F87D26"/>
    <w:rsid w:val="00F934B3"/>
    <w:rsid w:val="00F93B2B"/>
    <w:rsid w:val="00F93D63"/>
    <w:rsid w:val="00F96A7C"/>
    <w:rsid w:val="00FA0AD4"/>
    <w:rsid w:val="00FA1922"/>
    <w:rsid w:val="00FA3BA6"/>
    <w:rsid w:val="00FB0293"/>
    <w:rsid w:val="00FB0339"/>
    <w:rsid w:val="00FB0BF9"/>
    <w:rsid w:val="00FB1C25"/>
    <w:rsid w:val="00FB3A73"/>
    <w:rsid w:val="00FB43B2"/>
    <w:rsid w:val="00FB45A6"/>
    <w:rsid w:val="00FB4DE6"/>
    <w:rsid w:val="00FB559D"/>
    <w:rsid w:val="00FB5677"/>
    <w:rsid w:val="00FC1082"/>
    <w:rsid w:val="00FC139C"/>
    <w:rsid w:val="00FC270B"/>
    <w:rsid w:val="00FC2B2F"/>
    <w:rsid w:val="00FC377A"/>
    <w:rsid w:val="00FC3B1C"/>
    <w:rsid w:val="00FC4B89"/>
    <w:rsid w:val="00FC7BAD"/>
    <w:rsid w:val="00FD0A06"/>
    <w:rsid w:val="00FD22D3"/>
    <w:rsid w:val="00FD289C"/>
    <w:rsid w:val="00FD51C1"/>
    <w:rsid w:val="00FD5738"/>
    <w:rsid w:val="00FD57A9"/>
    <w:rsid w:val="00FD633C"/>
    <w:rsid w:val="00FD720B"/>
    <w:rsid w:val="00FD759A"/>
    <w:rsid w:val="00FE19B8"/>
    <w:rsid w:val="00FE1AB0"/>
    <w:rsid w:val="00FE2955"/>
    <w:rsid w:val="00FE30FA"/>
    <w:rsid w:val="00FE3CE4"/>
    <w:rsid w:val="00FE5183"/>
    <w:rsid w:val="00FE6596"/>
    <w:rsid w:val="00FF1162"/>
    <w:rsid w:val="00FF2E14"/>
    <w:rsid w:val="00FF4DE3"/>
    <w:rsid w:val="00FF537E"/>
    <w:rsid w:val="00FF59DE"/>
    <w:rsid w:val="00FF61DF"/>
    <w:rsid w:val="00FF6255"/>
    <w:rsid w:val="00FF6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A5A"/>
  </w:style>
  <w:style w:type="paragraph" w:styleId="Piedepgina">
    <w:name w:val="footer"/>
    <w:basedOn w:val="Normal"/>
    <w:link w:val="PiedepginaCar"/>
    <w:uiPriority w:val="99"/>
    <w:unhideWhenUsed/>
    <w:rsid w:val="00112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A5A"/>
  </w:style>
  <w:style w:type="paragraph" w:styleId="Textodeglobo">
    <w:name w:val="Balloon Text"/>
    <w:basedOn w:val="Normal"/>
    <w:link w:val="TextodegloboCar"/>
    <w:uiPriority w:val="99"/>
    <w:semiHidden/>
    <w:unhideWhenUsed/>
    <w:rsid w:val="00776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820"/>
    <w:rPr>
      <w:rFonts w:ascii="Tahoma" w:hAnsi="Tahoma" w:cs="Tahoma"/>
      <w:sz w:val="16"/>
      <w:szCs w:val="16"/>
    </w:rPr>
  </w:style>
  <w:style w:type="paragraph" w:styleId="Prrafodelista">
    <w:name w:val="List Paragraph"/>
    <w:basedOn w:val="Normal"/>
    <w:uiPriority w:val="34"/>
    <w:qFormat/>
    <w:rsid w:val="00547C9D"/>
    <w:pPr>
      <w:ind w:left="720"/>
      <w:contextualSpacing/>
    </w:pPr>
  </w:style>
  <w:style w:type="table" w:styleId="Tablaconcuadrcula">
    <w:name w:val="Table Grid"/>
    <w:basedOn w:val="Tablanormal"/>
    <w:uiPriority w:val="59"/>
    <w:rsid w:val="00F7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5518C"/>
    <w:rPr>
      <w:color w:val="0000FF"/>
      <w:u w:val="single"/>
    </w:rPr>
  </w:style>
  <w:style w:type="character" w:styleId="Hipervnculovisitado">
    <w:name w:val="FollowedHyperlink"/>
    <w:basedOn w:val="Fuentedeprrafopredeter"/>
    <w:uiPriority w:val="99"/>
    <w:semiHidden/>
    <w:unhideWhenUsed/>
    <w:rsid w:val="0015518C"/>
    <w:rPr>
      <w:color w:val="800080"/>
      <w:u w:val="single"/>
    </w:rPr>
  </w:style>
  <w:style w:type="paragraph" w:customStyle="1" w:styleId="xl65">
    <w:name w:val="xl65"/>
    <w:basedOn w:val="Normal"/>
    <w:rsid w:val="0015518C"/>
    <w:pPr>
      <w:pBdr>
        <w:top w:val="single" w:sz="4" w:space="0" w:color="000000"/>
      </w:pBdr>
      <w:spacing w:before="100" w:beforeAutospacing="1" w:after="100" w:afterAutospacing="1" w:line="240" w:lineRule="auto"/>
      <w:textAlignment w:val="top"/>
    </w:pPr>
    <w:rPr>
      <w:rFonts w:ascii="Arial" w:eastAsia="Times New Roman" w:hAnsi="Arial" w:cs="Arial"/>
      <w:color w:val="FFFFFF"/>
      <w:sz w:val="2"/>
      <w:szCs w:val="2"/>
      <w:lang w:eastAsia="es-MX"/>
    </w:rPr>
  </w:style>
  <w:style w:type="paragraph" w:customStyle="1" w:styleId="xl66">
    <w:name w:val="xl66"/>
    <w:basedOn w:val="Normal"/>
    <w:rsid w:val="0015518C"/>
    <w:pP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67">
    <w:name w:val="xl67"/>
    <w:basedOn w:val="Normal"/>
    <w:rsid w:val="0015518C"/>
    <w:pPr>
      <w:spacing w:before="100" w:beforeAutospacing="1" w:after="100" w:afterAutospacing="1" w:line="240" w:lineRule="auto"/>
      <w:jc w:val="right"/>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15518C"/>
    <w:pPr>
      <w:spacing w:before="100" w:beforeAutospacing="1" w:after="100" w:afterAutospacing="1" w:line="240" w:lineRule="auto"/>
      <w:jc w:val="right"/>
    </w:pPr>
    <w:rPr>
      <w:rFonts w:ascii="Arial" w:eastAsia="Times New Roman" w:hAnsi="Arial" w:cs="Arial"/>
      <w:b/>
      <w:bCs/>
      <w:color w:val="000000"/>
      <w:sz w:val="18"/>
      <w:szCs w:val="18"/>
      <w:lang w:eastAsia="es-MX"/>
    </w:rPr>
  </w:style>
  <w:style w:type="paragraph" w:customStyle="1" w:styleId="xl69">
    <w:name w:val="xl69"/>
    <w:basedOn w:val="Normal"/>
    <w:rsid w:val="0015518C"/>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0">
    <w:name w:val="xl70"/>
    <w:basedOn w:val="Normal"/>
    <w:rsid w:val="0015518C"/>
    <w:pPr>
      <w:spacing w:before="100" w:beforeAutospacing="1" w:after="100" w:afterAutospacing="1" w:line="240" w:lineRule="auto"/>
      <w:jc w:val="right"/>
    </w:pPr>
    <w:rPr>
      <w:rFonts w:ascii="Arial" w:eastAsia="Times New Roman" w:hAnsi="Arial" w:cs="Arial"/>
      <w:color w:val="000000"/>
      <w:sz w:val="16"/>
      <w:szCs w:val="16"/>
      <w:lang w:eastAsia="es-MX"/>
    </w:rPr>
  </w:style>
  <w:style w:type="paragraph" w:customStyle="1" w:styleId="xl71">
    <w:name w:val="xl71"/>
    <w:basedOn w:val="Normal"/>
    <w:rsid w:val="0015518C"/>
    <w:pPr>
      <w:spacing w:before="100" w:beforeAutospacing="1" w:after="100" w:afterAutospacing="1" w:line="240" w:lineRule="auto"/>
      <w:jc w:val="right"/>
    </w:pPr>
    <w:rPr>
      <w:rFonts w:ascii="Arial" w:eastAsia="Times New Roman" w:hAnsi="Arial" w:cs="Arial"/>
      <w:color w:val="FF0000"/>
      <w:sz w:val="16"/>
      <w:szCs w:val="16"/>
      <w:lang w:eastAsia="es-MX"/>
    </w:rPr>
  </w:style>
  <w:style w:type="paragraph" w:customStyle="1" w:styleId="xl72">
    <w:name w:val="xl72"/>
    <w:basedOn w:val="Normal"/>
    <w:rsid w:val="0015518C"/>
    <w:pPr>
      <w:spacing w:before="100" w:beforeAutospacing="1" w:after="100" w:afterAutospacing="1" w:line="240" w:lineRule="auto"/>
    </w:pPr>
    <w:rPr>
      <w:rFonts w:ascii="Microsoft Sans Serif" w:eastAsia="Times New Roman" w:hAnsi="Microsoft Sans Serif" w:cs="Microsoft Sans Serif"/>
      <w:b/>
      <w:bCs/>
      <w:color w:val="000000"/>
      <w:sz w:val="16"/>
      <w:szCs w:val="16"/>
      <w:lang w:eastAsia="es-MX"/>
    </w:rPr>
  </w:style>
  <w:style w:type="paragraph" w:customStyle="1" w:styleId="xl73">
    <w:name w:val="xl73"/>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6"/>
      <w:szCs w:val="16"/>
      <w:lang w:eastAsia="es-MX"/>
    </w:rPr>
  </w:style>
  <w:style w:type="paragraph" w:customStyle="1" w:styleId="xl74">
    <w:name w:val="xl74"/>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6"/>
      <w:szCs w:val="16"/>
      <w:lang w:eastAsia="es-MX"/>
    </w:rPr>
  </w:style>
  <w:style w:type="paragraph" w:customStyle="1" w:styleId="xl75">
    <w:name w:val="xl75"/>
    <w:basedOn w:val="Normal"/>
    <w:rsid w:val="0015518C"/>
    <w:pPr>
      <w:spacing w:before="100" w:beforeAutospacing="1" w:after="100" w:afterAutospacing="1" w:line="240" w:lineRule="auto"/>
      <w:textAlignment w:val="top"/>
    </w:pPr>
    <w:rPr>
      <w:rFonts w:ascii="Microsoft Sans Serif" w:eastAsia="Times New Roman" w:hAnsi="Microsoft Sans Serif" w:cs="Microsoft Sans Serif"/>
      <w:b/>
      <w:bCs/>
      <w:color w:val="000000"/>
      <w:sz w:val="16"/>
      <w:szCs w:val="16"/>
      <w:lang w:eastAsia="es-MX"/>
    </w:rPr>
  </w:style>
  <w:style w:type="paragraph" w:customStyle="1" w:styleId="xl76">
    <w:name w:val="xl76"/>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4"/>
      <w:szCs w:val="14"/>
      <w:lang w:eastAsia="es-MX"/>
    </w:rPr>
  </w:style>
  <w:style w:type="paragraph" w:customStyle="1" w:styleId="xl77">
    <w:name w:val="xl77"/>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4"/>
      <w:szCs w:val="14"/>
      <w:lang w:eastAsia="es-MX"/>
    </w:rPr>
  </w:style>
  <w:style w:type="paragraph" w:customStyle="1" w:styleId="xl78">
    <w:name w:val="xl78"/>
    <w:basedOn w:val="Normal"/>
    <w:rsid w:val="0015518C"/>
    <w:pPr>
      <w:spacing w:before="100" w:beforeAutospacing="1" w:after="100" w:afterAutospacing="1" w:line="240" w:lineRule="auto"/>
      <w:jc w:val="right"/>
    </w:pPr>
    <w:rPr>
      <w:rFonts w:ascii="Microsoft Sans Serif" w:eastAsia="Times New Roman" w:hAnsi="Microsoft Sans Serif" w:cs="Microsoft Sans Serif"/>
      <w:color w:val="000000"/>
      <w:sz w:val="14"/>
      <w:szCs w:val="14"/>
      <w:lang w:eastAsia="es-MX"/>
    </w:rPr>
  </w:style>
  <w:style w:type="paragraph" w:styleId="Sinespaciado">
    <w:name w:val="No Spacing"/>
    <w:uiPriority w:val="1"/>
    <w:qFormat/>
    <w:rsid w:val="00CE06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A5A"/>
  </w:style>
  <w:style w:type="paragraph" w:styleId="Piedepgina">
    <w:name w:val="footer"/>
    <w:basedOn w:val="Normal"/>
    <w:link w:val="PiedepginaCar"/>
    <w:uiPriority w:val="99"/>
    <w:unhideWhenUsed/>
    <w:rsid w:val="00112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A5A"/>
  </w:style>
  <w:style w:type="paragraph" w:styleId="Textodeglobo">
    <w:name w:val="Balloon Text"/>
    <w:basedOn w:val="Normal"/>
    <w:link w:val="TextodegloboCar"/>
    <w:uiPriority w:val="99"/>
    <w:semiHidden/>
    <w:unhideWhenUsed/>
    <w:rsid w:val="00776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820"/>
    <w:rPr>
      <w:rFonts w:ascii="Tahoma" w:hAnsi="Tahoma" w:cs="Tahoma"/>
      <w:sz w:val="16"/>
      <w:szCs w:val="16"/>
    </w:rPr>
  </w:style>
  <w:style w:type="paragraph" w:styleId="Prrafodelista">
    <w:name w:val="List Paragraph"/>
    <w:basedOn w:val="Normal"/>
    <w:uiPriority w:val="34"/>
    <w:qFormat/>
    <w:rsid w:val="00547C9D"/>
    <w:pPr>
      <w:ind w:left="720"/>
      <w:contextualSpacing/>
    </w:pPr>
  </w:style>
  <w:style w:type="table" w:styleId="Tablaconcuadrcula">
    <w:name w:val="Table Grid"/>
    <w:basedOn w:val="Tablanormal"/>
    <w:uiPriority w:val="59"/>
    <w:rsid w:val="00F7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5518C"/>
    <w:rPr>
      <w:color w:val="0000FF"/>
      <w:u w:val="single"/>
    </w:rPr>
  </w:style>
  <w:style w:type="character" w:styleId="Hipervnculovisitado">
    <w:name w:val="FollowedHyperlink"/>
    <w:basedOn w:val="Fuentedeprrafopredeter"/>
    <w:uiPriority w:val="99"/>
    <w:semiHidden/>
    <w:unhideWhenUsed/>
    <w:rsid w:val="0015518C"/>
    <w:rPr>
      <w:color w:val="800080"/>
      <w:u w:val="single"/>
    </w:rPr>
  </w:style>
  <w:style w:type="paragraph" w:customStyle="1" w:styleId="xl65">
    <w:name w:val="xl65"/>
    <w:basedOn w:val="Normal"/>
    <w:rsid w:val="0015518C"/>
    <w:pPr>
      <w:pBdr>
        <w:top w:val="single" w:sz="4" w:space="0" w:color="000000"/>
      </w:pBdr>
      <w:spacing w:before="100" w:beforeAutospacing="1" w:after="100" w:afterAutospacing="1" w:line="240" w:lineRule="auto"/>
      <w:textAlignment w:val="top"/>
    </w:pPr>
    <w:rPr>
      <w:rFonts w:ascii="Arial" w:eastAsia="Times New Roman" w:hAnsi="Arial" w:cs="Arial"/>
      <w:color w:val="FFFFFF"/>
      <w:sz w:val="2"/>
      <w:szCs w:val="2"/>
      <w:lang w:eastAsia="es-MX"/>
    </w:rPr>
  </w:style>
  <w:style w:type="paragraph" w:customStyle="1" w:styleId="xl66">
    <w:name w:val="xl66"/>
    <w:basedOn w:val="Normal"/>
    <w:rsid w:val="0015518C"/>
    <w:pPr>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67">
    <w:name w:val="xl67"/>
    <w:basedOn w:val="Normal"/>
    <w:rsid w:val="0015518C"/>
    <w:pPr>
      <w:spacing w:before="100" w:beforeAutospacing="1" w:after="100" w:afterAutospacing="1" w:line="240" w:lineRule="auto"/>
      <w:jc w:val="right"/>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15518C"/>
    <w:pPr>
      <w:spacing w:before="100" w:beforeAutospacing="1" w:after="100" w:afterAutospacing="1" w:line="240" w:lineRule="auto"/>
      <w:jc w:val="right"/>
    </w:pPr>
    <w:rPr>
      <w:rFonts w:ascii="Arial" w:eastAsia="Times New Roman" w:hAnsi="Arial" w:cs="Arial"/>
      <w:b/>
      <w:bCs/>
      <w:color w:val="000000"/>
      <w:sz w:val="18"/>
      <w:szCs w:val="18"/>
      <w:lang w:eastAsia="es-MX"/>
    </w:rPr>
  </w:style>
  <w:style w:type="paragraph" w:customStyle="1" w:styleId="xl69">
    <w:name w:val="xl69"/>
    <w:basedOn w:val="Normal"/>
    <w:rsid w:val="0015518C"/>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0">
    <w:name w:val="xl70"/>
    <w:basedOn w:val="Normal"/>
    <w:rsid w:val="0015518C"/>
    <w:pPr>
      <w:spacing w:before="100" w:beforeAutospacing="1" w:after="100" w:afterAutospacing="1" w:line="240" w:lineRule="auto"/>
      <w:jc w:val="right"/>
    </w:pPr>
    <w:rPr>
      <w:rFonts w:ascii="Arial" w:eastAsia="Times New Roman" w:hAnsi="Arial" w:cs="Arial"/>
      <w:color w:val="000000"/>
      <w:sz w:val="16"/>
      <w:szCs w:val="16"/>
      <w:lang w:eastAsia="es-MX"/>
    </w:rPr>
  </w:style>
  <w:style w:type="paragraph" w:customStyle="1" w:styleId="xl71">
    <w:name w:val="xl71"/>
    <w:basedOn w:val="Normal"/>
    <w:rsid w:val="0015518C"/>
    <w:pPr>
      <w:spacing w:before="100" w:beforeAutospacing="1" w:after="100" w:afterAutospacing="1" w:line="240" w:lineRule="auto"/>
      <w:jc w:val="right"/>
    </w:pPr>
    <w:rPr>
      <w:rFonts w:ascii="Arial" w:eastAsia="Times New Roman" w:hAnsi="Arial" w:cs="Arial"/>
      <w:color w:val="FF0000"/>
      <w:sz w:val="16"/>
      <w:szCs w:val="16"/>
      <w:lang w:eastAsia="es-MX"/>
    </w:rPr>
  </w:style>
  <w:style w:type="paragraph" w:customStyle="1" w:styleId="xl72">
    <w:name w:val="xl72"/>
    <w:basedOn w:val="Normal"/>
    <w:rsid w:val="0015518C"/>
    <w:pPr>
      <w:spacing w:before="100" w:beforeAutospacing="1" w:after="100" w:afterAutospacing="1" w:line="240" w:lineRule="auto"/>
    </w:pPr>
    <w:rPr>
      <w:rFonts w:ascii="Microsoft Sans Serif" w:eastAsia="Times New Roman" w:hAnsi="Microsoft Sans Serif" w:cs="Microsoft Sans Serif"/>
      <w:b/>
      <w:bCs/>
      <w:color w:val="000000"/>
      <w:sz w:val="16"/>
      <w:szCs w:val="16"/>
      <w:lang w:eastAsia="es-MX"/>
    </w:rPr>
  </w:style>
  <w:style w:type="paragraph" w:customStyle="1" w:styleId="xl73">
    <w:name w:val="xl73"/>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6"/>
      <w:szCs w:val="16"/>
      <w:lang w:eastAsia="es-MX"/>
    </w:rPr>
  </w:style>
  <w:style w:type="paragraph" w:customStyle="1" w:styleId="xl74">
    <w:name w:val="xl74"/>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6"/>
      <w:szCs w:val="16"/>
      <w:lang w:eastAsia="es-MX"/>
    </w:rPr>
  </w:style>
  <w:style w:type="paragraph" w:customStyle="1" w:styleId="xl75">
    <w:name w:val="xl75"/>
    <w:basedOn w:val="Normal"/>
    <w:rsid w:val="0015518C"/>
    <w:pPr>
      <w:spacing w:before="100" w:beforeAutospacing="1" w:after="100" w:afterAutospacing="1" w:line="240" w:lineRule="auto"/>
      <w:textAlignment w:val="top"/>
    </w:pPr>
    <w:rPr>
      <w:rFonts w:ascii="Microsoft Sans Serif" w:eastAsia="Times New Roman" w:hAnsi="Microsoft Sans Serif" w:cs="Microsoft Sans Serif"/>
      <w:b/>
      <w:bCs/>
      <w:color w:val="000000"/>
      <w:sz w:val="16"/>
      <w:szCs w:val="16"/>
      <w:lang w:eastAsia="es-MX"/>
    </w:rPr>
  </w:style>
  <w:style w:type="paragraph" w:customStyle="1" w:styleId="xl76">
    <w:name w:val="xl76"/>
    <w:basedOn w:val="Normal"/>
    <w:rsid w:val="0015518C"/>
    <w:pPr>
      <w:spacing w:before="100" w:beforeAutospacing="1" w:after="100" w:afterAutospacing="1" w:line="240" w:lineRule="auto"/>
      <w:jc w:val="right"/>
    </w:pPr>
    <w:rPr>
      <w:rFonts w:ascii="Microsoft Sans Serif" w:eastAsia="Times New Roman" w:hAnsi="Microsoft Sans Serif" w:cs="Microsoft Sans Serif"/>
      <w:b/>
      <w:bCs/>
      <w:color w:val="000000"/>
      <w:sz w:val="14"/>
      <w:szCs w:val="14"/>
      <w:lang w:eastAsia="es-MX"/>
    </w:rPr>
  </w:style>
  <w:style w:type="paragraph" w:customStyle="1" w:styleId="xl77">
    <w:name w:val="xl77"/>
    <w:basedOn w:val="Normal"/>
    <w:rsid w:val="0015518C"/>
    <w:pPr>
      <w:spacing w:before="100" w:beforeAutospacing="1" w:after="100" w:afterAutospacing="1" w:line="240" w:lineRule="auto"/>
    </w:pPr>
    <w:rPr>
      <w:rFonts w:ascii="Microsoft Sans Serif" w:eastAsia="Times New Roman" w:hAnsi="Microsoft Sans Serif" w:cs="Microsoft Sans Serif"/>
      <w:color w:val="000000"/>
      <w:sz w:val="14"/>
      <w:szCs w:val="14"/>
      <w:lang w:eastAsia="es-MX"/>
    </w:rPr>
  </w:style>
  <w:style w:type="paragraph" w:customStyle="1" w:styleId="xl78">
    <w:name w:val="xl78"/>
    <w:basedOn w:val="Normal"/>
    <w:rsid w:val="0015518C"/>
    <w:pPr>
      <w:spacing w:before="100" w:beforeAutospacing="1" w:after="100" w:afterAutospacing="1" w:line="240" w:lineRule="auto"/>
      <w:jc w:val="right"/>
    </w:pPr>
    <w:rPr>
      <w:rFonts w:ascii="Microsoft Sans Serif" w:eastAsia="Times New Roman" w:hAnsi="Microsoft Sans Serif" w:cs="Microsoft Sans Serif"/>
      <w:color w:val="000000"/>
      <w:sz w:val="14"/>
      <w:szCs w:val="14"/>
      <w:lang w:eastAsia="es-MX"/>
    </w:rPr>
  </w:style>
  <w:style w:type="paragraph" w:styleId="Sinespaciado">
    <w:name w:val="No Spacing"/>
    <w:uiPriority w:val="1"/>
    <w:qFormat/>
    <w:rsid w:val="00CE0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9215">
      <w:bodyDiv w:val="1"/>
      <w:marLeft w:val="0"/>
      <w:marRight w:val="0"/>
      <w:marTop w:val="0"/>
      <w:marBottom w:val="0"/>
      <w:divBdr>
        <w:top w:val="none" w:sz="0" w:space="0" w:color="auto"/>
        <w:left w:val="none" w:sz="0" w:space="0" w:color="auto"/>
        <w:bottom w:val="none" w:sz="0" w:space="0" w:color="auto"/>
        <w:right w:val="none" w:sz="0" w:space="0" w:color="auto"/>
      </w:divBdr>
    </w:div>
    <w:div w:id="201484844">
      <w:bodyDiv w:val="1"/>
      <w:marLeft w:val="0"/>
      <w:marRight w:val="0"/>
      <w:marTop w:val="0"/>
      <w:marBottom w:val="0"/>
      <w:divBdr>
        <w:top w:val="none" w:sz="0" w:space="0" w:color="auto"/>
        <w:left w:val="none" w:sz="0" w:space="0" w:color="auto"/>
        <w:bottom w:val="none" w:sz="0" w:space="0" w:color="auto"/>
        <w:right w:val="none" w:sz="0" w:space="0" w:color="auto"/>
      </w:divBdr>
    </w:div>
    <w:div w:id="283076349">
      <w:bodyDiv w:val="1"/>
      <w:marLeft w:val="0"/>
      <w:marRight w:val="0"/>
      <w:marTop w:val="0"/>
      <w:marBottom w:val="0"/>
      <w:divBdr>
        <w:top w:val="none" w:sz="0" w:space="0" w:color="auto"/>
        <w:left w:val="none" w:sz="0" w:space="0" w:color="auto"/>
        <w:bottom w:val="none" w:sz="0" w:space="0" w:color="auto"/>
        <w:right w:val="none" w:sz="0" w:space="0" w:color="auto"/>
      </w:divBdr>
    </w:div>
    <w:div w:id="304161170">
      <w:bodyDiv w:val="1"/>
      <w:marLeft w:val="0"/>
      <w:marRight w:val="0"/>
      <w:marTop w:val="0"/>
      <w:marBottom w:val="0"/>
      <w:divBdr>
        <w:top w:val="none" w:sz="0" w:space="0" w:color="auto"/>
        <w:left w:val="none" w:sz="0" w:space="0" w:color="auto"/>
        <w:bottom w:val="none" w:sz="0" w:space="0" w:color="auto"/>
        <w:right w:val="none" w:sz="0" w:space="0" w:color="auto"/>
      </w:divBdr>
    </w:div>
    <w:div w:id="437605768">
      <w:bodyDiv w:val="1"/>
      <w:marLeft w:val="0"/>
      <w:marRight w:val="0"/>
      <w:marTop w:val="0"/>
      <w:marBottom w:val="0"/>
      <w:divBdr>
        <w:top w:val="none" w:sz="0" w:space="0" w:color="auto"/>
        <w:left w:val="none" w:sz="0" w:space="0" w:color="auto"/>
        <w:bottom w:val="none" w:sz="0" w:space="0" w:color="auto"/>
        <w:right w:val="none" w:sz="0" w:space="0" w:color="auto"/>
      </w:divBdr>
    </w:div>
    <w:div w:id="442964456">
      <w:bodyDiv w:val="1"/>
      <w:marLeft w:val="0"/>
      <w:marRight w:val="0"/>
      <w:marTop w:val="0"/>
      <w:marBottom w:val="0"/>
      <w:divBdr>
        <w:top w:val="none" w:sz="0" w:space="0" w:color="auto"/>
        <w:left w:val="none" w:sz="0" w:space="0" w:color="auto"/>
        <w:bottom w:val="none" w:sz="0" w:space="0" w:color="auto"/>
        <w:right w:val="none" w:sz="0" w:space="0" w:color="auto"/>
      </w:divBdr>
    </w:div>
    <w:div w:id="455955910">
      <w:bodyDiv w:val="1"/>
      <w:marLeft w:val="0"/>
      <w:marRight w:val="0"/>
      <w:marTop w:val="0"/>
      <w:marBottom w:val="0"/>
      <w:divBdr>
        <w:top w:val="none" w:sz="0" w:space="0" w:color="auto"/>
        <w:left w:val="none" w:sz="0" w:space="0" w:color="auto"/>
        <w:bottom w:val="none" w:sz="0" w:space="0" w:color="auto"/>
        <w:right w:val="none" w:sz="0" w:space="0" w:color="auto"/>
      </w:divBdr>
    </w:div>
    <w:div w:id="663317429">
      <w:bodyDiv w:val="1"/>
      <w:marLeft w:val="0"/>
      <w:marRight w:val="0"/>
      <w:marTop w:val="0"/>
      <w:marBottom w:val="0"/>
      <w:divBdr>
        <w:top w:val="none" w:sz="0" w:space="0" w:color="auto"/>
        <w:left w:val="none" w:sz="0" w:space="0" w:color="auto"/>
        <w:bottom w:val="none" w:sz="0" w:space="0" w:color="auto"/>
        <w:right w:val="none" w:sz="0" w:space="0" w:color="auto"/>
      </w:divBdr>
    </w:div>
    <w:div w:id="724793438">
      <w:bodyDiv w:val="1"/>
      <w:marLeft w:val="0"/>
      <w:marRight w:val="0"/>
      <w:marTop w:val="0"/>
      <w:marBottom w:val="0"/>
      <w:divBdr>
        <w:top w:val="none" w:sz="0" w:space="0" w:color="auto"/>
        <w:left w:val="none" w:sz="0" w:space="0" w:color="auto"/>
        <w:bottom w:val="none" w:sz="0" w:space="0" w:color="auto"/>
        <w:right w:val="none" w:sz="0" w:space="0" w:color="auto"/>
      </w:divBdr>
    </w:div>
    <w:div w:id="730731179">
      <w:bodyDiv w:val="1"/>
      <w:marLeft w:val="0"/>
      <w:marRight w:val="0"/>
      <w:marTop w:val="0"/>
      <w:marBottom w:val="0"/>
      <w:divBdr>
        <w:top w:val="none" w:sz="0" w:space="0" w:color="auto"/>
        <w:left w:val="none" w:sz="0" w:space="0" w:color="auto"/>
        <w:bottom w:val="none" w:sz="0" w:space="0" w:color="auto"/>
        <w:right w:val="none" w:sz="0" w:space="0" w:color="auto"/>
      </w:divBdr>
    </w:div>
    <w:div w:id="793720929">
      <w:bodyDiv w:val="1"/>
      <w:marLeft w:val="0"/>
      <w:marRight w:val="0"/>
      <w:marTop w:val="0"/>
      <w:marBottom w:val="0"/>
      <w:divBdr>
        <w:top w:val="none" w:sz="0" w:space="0" w:color="auto"/>
        <w:left w:val="none" w:sz="0" w:space="0" w:color="auto"/>
        <w:bottom w:val="none" w:sz="0" w:space="0" w:color="auto"/>
        <w:right w:val="none" w:sz="0" w:space="0" w:color="auto"/>
      </w:divBdr>
    </w:div>
    <w:div w:id="798643575">
      <w:bodyDiv w:val="1"/>
      <w:marLeft w:val="0"/>
      <w:marRight w:val="0"/>
      <w:marTop w:val="0"/>
      <w:marBottom w:val="0"/>
      <w:divBdr>
        <w:top w:val="none" w:sz="0" w:space="0" w:color="auto"/>
        <w:left w:val="none" w:sz="0" w:space="0" w:color="auto"/>
        <w:bottom w:val="none" w:sz="0" w:space="0" w:color="auto"/>
        <w:right w:val="none" w:sz="0" w:space="0" w:color="auto"/>
      </w:divBdr>
    </w:div>
    <w:div w:id="992635256">
      <w:bodyDiv w:val="1"/>
      <w:marLeft w:val="0"/>
      <w:marRight w:val="0"/>
      <w:marTop w:val="0"/>
      <w:marBottom w:val="0"/>
      <w:divBdr>
        <w:top w:val="none" w:sz="0" w:space="0" w:color="auto"/>
        <w:left w:val="none" w:sz="0" w:space="0" w:color="auto"/>
        <w:bottom w:val="none" w:sz="0" w:space="0" w:color="auto"/>
        <w:right w:val="none" w:sz="0" w:space="0" w:color="auto"/>
      </w:divBdr>
    </w:div>
    <w:div w:id="1007751810">
      <w:bodyDiv w:val="1"/>
      <w:marLeft w:val="0"/>
      <w:marRight w:val="0"/>
      <w:marTop w:val="0"/>
      <w:marBottom w:val="0"/>
      <w:divBdr>
        <w:top w:val="none" w:sz="0" w:space="0" w:color="auto"/>
        <w:left w:val="none" w:sz="0" w:space="0" w:color="auto"/>
        <w:bottom w:val="none" w:sz="0" w:space="0" w:color="auto"/>
        <w:right w:val="none" w:sz="0" w:space="0" w:color="auto"/>
      </w:divBdr>
    </w:div>
    <w:div w:id="1276906957">
      <w:bodyDiv w:val="1"/>
      <w:marLeft w:val="0"/>
      <w:marRight w:val="0"/>
      <w:marTop w:val="0"/>
      <w:marBottom w:val="0"/>
      <w:divBdr>
        <w:top w:val="none" w:sz="0" w:space="0" w:color="auto"/>
        <w:left w:val="none" w:sz="0" w:space="0" w:color="auto"/>
        <w:bottom w:val="none" w:sz="0" w:space="0" w:color="auto"/>
        <w:right w:val="none" w:sz="0" w:space="0" w:color="auto"/>
      </w:divBdr>
    </w:div>
    <w:div w:id="1368292831">
      <w:bodyDiv w:val="1"/>
      <w:marLeft w:val="0"/>
      <w:marRight w:val="0"/>
      <w:marTop w:val="0"/>
      <w:marBottom w:val="0"/>
      <w:divBdr>
        <w:top w:val="none" w:sz="0" w:space="0" w:color="auto"/>
        <w:left w:val="none" w:sz="0" w:space="0" w:color="auto"/>
        <w:bottom w:val="none" w:sz="0" w:space="0" w:color="auto"/>
        <w:right w:val="none" w:sz="0" w:space="0" w:color="auto"/>
      </w:divBdr>
    </w:div>
    <w:div w:id="1526481821">
      <w:bodyDiv w:val="1"/>
      <w:marLeft w:val="0"/>
      <w:marRight w:val="0"/>
      <w:marTop w:val="0"/>
      <w:marBottom w:val="0"/>
      <w:divBdr>
        <w:top w:val="none" w:sz="0" w:space="0" w:color="auto"/>
        <w:left w:val="none" w:sz="0" w:space="0" w:color="auto"/>
        <w:bottom w:val="none" w:sz="0" w:space="0" w:color="auto"/>
        <w:right w:val="none" w:sz="0" w:space="0" w:color="auto"/>
      </w:divBdr>
    </w:div>
    <w:div w:id="1733656536">
      <w:bodyDiv w:val="1"/>
      <w:marLeft w:val="0"/>
      <w:marRight w:val="0"/>
      <w:marTop w:val="0"/>
      <w:marBottom w:val="0"/>
      <w:divBdr>
        <w:top w:val="none" w:sz="0" w:space="0" w:color="auto"/>
        <w:left w:val="none" w:sz="0" w:space="0" w:color="auto"/>
        <w:bottom w:val="none" w:sz="0" w:space="0" w:color="auto"/>
        <w:right w:val="none" w:sz="0" w:space="0" w:color="auto"/>
      </w:divBdr>
    </w:div>
    <w:div w:id="1774980284">
      <w:bodyDiv w:val="1"/>
      <w:marLeft w:val="0"/>
      <w:marRight w:val="0"/>
      <w:marTop w:val="0"/>
      <w:marBottom w:val="0"/>
      <w:divBdr>
        <w:top w:val="none" w:sz="0" w:space="0" w:color="auto"/>
        <w:left w:val="none" w:sz="0" w:space="0" w:color="auto"/>
        <w:bottom w:val="none" w:sz="0" w:space="0" w:color="auto"/>
        <w:right w:val="none" w:sz="0" w:space="0" w:color="auto"/>
      </w:divBdr>
    </w:div>
    <w:div w:id="1782649358">
      <w:bodyDiv w:val="1"/>
      <w:marLeft w:val="0"/>
      <w:marRight w:val="0"/>
      <w:marTop w:val="0"/>
      <w:marBottom w:val="0"/>
      <w:divBdr>
        <w:top w:val="none" w:sz="0" w:space="0" w:color="auto"/>
        <w:left w:val="none" w:sz="0" w:space="0" w:color="auto"/>
        <w:bottom w:val="none" w:sz="0" w:space="0" w:color="auto"/>
        <w:right w:val="none" w:sz="0" w:space="0" w:color="auto"/>
      </w:divBdr>
    </w:div>
    <w:div w:id="1783766237">
      <w:bodyDiv w:val="1"/>
      <w:marLeft w:val="0"/>
      <w:marRight w:val="0"/>
      <w:marTop w:val="0"/>
      <w:marBottom w:val="0"/>
      <w:divBdr>
        <w:top w:val="none" w:sz="0" w:space="0" w:color="auto"/>
        <w:left w:val="none" w:sz="0" w:space="0" w:color="auto"/>
        <w:bottom w:val="none" w:sz="0" w:space="0" w:color="auto"/>
        <w:right w:val="none" w:sz="0" w:space="0" w:color="auto"/>
      </w:divBdr>
    </w:div>
    <w:div w:id="1865285972">
      <w:bodyDiv w:val="1"/>
      <w:marLeft w:val="0"/>
      <w:marRight w:val="0"/>
      <w:marTop w:val="0"/>
      <w:marBottom w:val="0"/>
      <w:divBdr>
        <w:top w:val="none" w:sz="0" w:space="0" w:color="auto"/>
        <w:left w:val="none" w:sz="0" w:space="0" w:color="auto"/>
        <w:bottom w:val="none" w:sz="0" w:space="0" w:color="auto"/>
        <w:right w:val="none" w:sz="0" w:space="0" w:color="auto"/>
      </w:divBdr>
    </w:div>
    <w:div w:id="1925920591">
      <w:bodyDiv w:val="1"/>
      <w:marLeft w:val="0"/>
      <w:marRight w:val="0"/>
      <w:marTop w:val="0"/>
      <w:marBottom w:val="0"/>
      <w:divBdr>
        <w:top w:val="none" w:sz="0" w:space="0" w:color="auto"/>
        <w:left w:val="none" w:sz="0" w:space="0" w:color="auto"/>
        <w:bottom w:val="none" w:sz="0" w:space="0" w:color="auto"/>
        <w:right w:val="none" w:sz="0" w:space="0" w:color="auto"/>
      </w:divBdr>
    </w:div>
    <w:div w:id="20563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41F3-AB48-4109-ABAA-28015DA5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5252</TotalTime>
  <Pages>20</Pages>
  <Words>5205</Words>
  <Characters>28632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FINANCIEROS</dc:creator>
  <cp:keywords/>
  <dc:description/>
  <cp:lastModifiedBy>Windows User</cp:lastModifiedBy>
  <cp:revision>433</cp:revision>
  <cp:lastPrinted>2024-09-09T18:23:00Z</cp:lastPrinted>
  <dcterms:created xsi:type="dcterms:W3CDTF">2023-07-07T18:53:00Z</dcterms:created>
  <dcterms:modified xsi:type="dcterms:W3CDTF">2025-02-06T00:42:00Z</dcterms:modified>
</cp:coreProperties>
</file>